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2349" w:rsidRDefault="00752349" w:rsidP="00752349">
      <w:pPr>
        <w:pStyle w:val="Subttulo"/>
        <w:rPr>
          <w:bCs/>
          <w:i w:val="0"/>
          <w:color w:val="000000"/>
          <w:sz w:val="24"/>
          <w:szCs w:val="24"/>
        </w:rPr>
      </w:pPr>
      <w:bookmarkStart w:id="0" w:name="_GoBack"/>
      <w:bookmarkEnd w:id="0"/>
    </w:p>
    <w:p w:rsidR="00752349" w:rsidRDefault="00FE495D" w:rsidP="00752349">
      <w:pPr>
        <w:pStyle w:val="Subttulo"/>
        <w:rPr>
          <w:bCs/>
          <w:i w:val="0"/>
          <w:color w:val="000000"/>
          <w:sz w:val="26"/>
        </w:rPr>
      </w:pPr>
      <w:r w:rsidRPr="00FE495D">
        <w:rPr>
          <w:bCs/>
          <w:i w:val="0"/>
          <w:color w:val="000000"/>
          <w:sz w:val="24"/>
          <w:szCs w:val="24"/>
        </w:rPr>
        <w:t>A espiritualidade da tecnologia e “educação do olhar”: reflexões sobre experiência mística no ciberespaço</w:t>
      </w:r>
      <w:r w:rsidR="00752349">
        <w:rPr>
          <w:rStyle w:val="Refdenotaderodap"/>
          <w:bCs/>
          <w:i w:val="0"/>
          <w:color w:val="000000"/>
          <w:sz w:val="26"/>
        </w:rPr>
        <w:footnoteReference w:id="1"/>
      </w:r>
    </w:p>
    <w:p w:rsidR="00752349" w:rsidRDefault="00752349" w:rsidP="00752349">
      <w:pPr>
        <w:pStyle w:val="Subttulo"/>
        <w:rPr>
          <w:bCs/>
          <w:i w:val="0"/>
          <w:color w:val="000000"/>
          <w:sz w:val="26"/>
        </w:rPr>
      </w:pPr>
    </w:p>
    <w:p w:rsidR="00752349" w:rsidRDefault="000E1E7D" w:rsidP="000E1E7D">
      <w:pPr>
        <w:pStyle w:val="Subttulo"/>
        <w:rPr>
          <w:b w:val="0"/>
          <w:i w:val="0"/>
          <w:color w:val="000000"/>
          <w:sz w:val="24"/>
          <w:szCs w:val="24"/>
        </w:rPr>
      </w:pPr>
      <w:proofErr w:type="spellStart"/>
      <w:r>
        <w:rPr>
          <w:b w:val="0"/>
          <w:i w:val="0"/>
          <w:color w:val="000000"/>
          <w:sz w:val="24"/>
          <w:szCs w:val="24"/>
        </w:rPr>
        <w:t>Pâmella</w:t>
      </w:r>
      <w:proofErr w:type="spellEnd"/>
      <w:r>
        <w:rPr>
          <w:b w:val="0"/>
          <w:i w:val="0"/>
          <w:color w:val="000000"/>
          <w:sz w:val="24"/>
          <w:szCs w:val="24"/>
        </w:rPr>
        <w:t xml:space="preserve"> Cristina Albuquerque de Oliveira</w:t>
      </w:r>
      <w:r w:rsidR="00752349" w:rsidRPr="000A1DF4">
        <w:rPr>
          <w:rStyle w:val="Refdenotaderodap"/>
          <w:b w:val="0"/>
          <w:i w:val="0"/>
          <w:color w:val="000000"/>
          <w:sz w:val="24"/>
          <w:szCs w:val="24"/>
        </w:rPr>
        <w:footnoteReference w:id="2"/>
      </w:r>
    </w:p>
    <w:p w:rsidR="009E15AE" w:rsidRPr="000E1E7D" w:rsidRDefault="009E15AE" w:rsidP="000E1E7D">
      <w:pPr>
        <w:pStyle w:val="Subttulo"/>
        <w:rPr>
          <w:b w:val="0"/>
          <w:i w:val="0"/>
          <w:color w:val="000000"/>
          <w:sz w:val="24"/>
          <w:szCs w:val="24"/>
        </w:rPr>
      </w:pPr>
    </w:p>
    <w:p w:rsidR="00752349" w:rsidRPr="00C26810" w:rsidRDefault="00752349" w:rsidP="00752349">
      <w:pPr>
        <w:pStyle w:val="Subttulo"/>
        <w:ind w:firstLine="706"/>
        <w:jc w:val="both"/>
        <w:rPr>
          <w:bCs/>
          <w:i w:val="0"/>
          <w:color w:val="000000"/>
          <w:sz w:val="24"/>
          <w:szCs w:val="24"/>
        </w:rPr>
      </w:pPr>
      <w:r w:rsidRPr="00C26810">
        <w:rPr>
          <w:bCs/>
          <w:i w:val="0"/>
          <w:color w:val="000000"/>
          <w:sz w:val="24"/>
          <w:szCs w:val="24"/>
        </w:rPr>
        <w:t>Resumo</w:t>
      </w:r>
    </w:p>
    <w:p w:rsidR="00752349" w:rsidRDefault="009E15AE" w:rsidP="00752349">
      <w:pPr>
        <w:pStyle w:val="Subttulo"/>
        <w:ind w:firstLine="706"/>
        <w:jc w:val="both"/>
        <w:rPr>
          <w:b w:val="0"/>
          <w:i w:val="0"/>
          <w:sz w:val="24"/>
          <w:szCs w:val="24"/>
        </w:rPr>
      </w:pPr>
      <w:r>
        <w:rPr>
          <w:b w:val="0"/>
          <w:i w:val="0"/>
          <w:sz w:val="24"/>
          <w:szCs w:val="24"/>
        </w:rPr>
        <w:t>AAAAAAAAAAAAAAAAAAAAAAAAAAAAAAAAAAAAAAAAAAA</w:t>
      </w:r>
      <w:r w:rsidRPr="009E15AE">
        <w:rPr>
          <w:b w:val="0"/>
          <w:i w:val="0"/>
          <w:sz w:val="24"/>
          <w:szCs w:val="24"/>
        </w:rPr>
        <w:t xml:space="preserve"> </w:t>
      </w:r>
      <w:r>
        <w:rPr>
          <w:b w:val="0"/>
          <w:i w:val="0"/>
          <w:sz w:val="24"/>
          <w:szCs w:val="24"/>
        </w:rPr>
        <w: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w:t>
      </w:r>
    </w:p>
    <w:p w:rsidR="009E15AE" w:rsidRPr="00C26810" w:rsidRDefault="009E15AE" w:rsidP="00752349">
      <w:pPr>
        <w:pStyle w:val="Subttulo"/>
        <w:ind w:firstLine="706"/>
        <w:jc w:val="both"/>
        <w:rPr>
          <w:b w:val="0"/>
          <w:i w:val="0"/>
          <w:sz w:val="24"/>
          <w:szCs w:val="24"/>
        </w:rPr>
      </w:pPr>
    </w:p>
    <w:p w:rsidR="00752349" w:rsidRPr="000A1DF4" w:rsidRDefault="00752349" w:rsidP="00752349">
      <w:pPr>
        <w:pStyle w:val="NormalWeb"/>
        <w:spacing w:before="0" w:beforeAutospacing="0" w:after="0" w:afterAutospacing="0" w:line="360" w:lineRule="auto"/>
        <w:ind w:firstLine="706"/>
        <w:jc w:val="both"/>
      </w:pPr>
      <w:r w:rsidRPr="00C26810">
        <w:rPr>
          <w:b/>
          <w:bCs/>
        </w:rPr>
        <w:t>Palavras-chave:</w:t>
      </w:r>
      <w:r w:rsidRPr="00C26810">
        <w:t xml:space="preserve"> </w:t>
      </w:r>
    </w:p>
    <w:p w:rsidR="00752349" w:rsidRDefault="00752349" w:rsidP="00752349">
      <w:pPr>
        <w:pStyle w:val="NormalWeb"/>
        <w:spacing w:before="0" w:beforeAutospacing="0" w:after="0" w:afterAutospacing="0" w:line="360" w:lineRule="auto"/>
        <w:jc w:val="both"/>
      </w:pPr>
    </w:p>
    <w:p w:rsidR="00752349" w:rsidRPr="00752349" w:rsidRDefault="00752349" w:rsidP="00752349">
      <w:pPr>
        <w:spacing w:line="360" w:lineRule="auto"/>
        <w:ind w:firstLine="0"/>
        <w:rPr>
          <w:rFonts w:ascii="Times New Roman" w:eastAsia="Times New Roman" w:hAnsi="Times New Roman"/>
          <w:b/>
          <w:sz w:val="24"/>
          <w:szCs w:val="24"/>
          <w:lang w:val="pt-BR" w:eastAsia="pt-BR"/>
        </w:rPr>
      </w:pPr>
      <w:r w:rsidRPr="00752349">
        <w:rPr>
          <w:rFonts w:ascii="Times New Roman" w:eastAsia="Times New Roman" w:hAnsi="Times New Roman"/>
          <w:b/>
          <w:sz w:val="24"/>
          <w:szCs w:val="24"/>
          <w:lang w:val="pt-BR" w:eastAsia="pt-BR"/>
        </w:rPr>
        <w:t>Introdução</w:t>
      </w:r>
    </w:p>
    <w:p w:rsidR="00752349" w:rsidRDefault="00752349" w:rsidP="00752349">
      <w:pPr>
        <w:spacing w:line="360" w:lineRule="auto"/>
        <w:ind w:firstLine="0"/>
        <w:rPr>
          <w:rFonts w:ascii="Times New Roman" w:eastAsia="Times New Roman" w:hAnsi="Times New Roman"/>
          <w:b/>
          <w:sz w:val="24"/>
          <w:szCs w:val="24"/>
          <w:lang w:val="pt-BR" w:eastAsia="pt-BR"/>
        </w:rPr>
      </w:pPr>
    </w:p>
    <w:p w:rsidR="00C4159E" w:rsidRDefault="00C4159E" w:rsidP="00C4159E">
      <w:pPr>
        <w:ind w:left="3540" w:firstLine="0"/>
        <w:rPr>
          <w:rFonts w:ascii="Times New Roman" w:eastAsia="Times New Roman" w:hAnsi="Times New Roman"/>
          <w:szCs w:val="24"/>
          <w:lang w:val="pt-BR" w:eastAsia="pt-BR"/>
        </w:rPr>
      </w:pPr>
      <w:r w:rsidRPr="00C4159E">
        <w:rPr>
          <w:rFonts w:ascii="Times New Roman" w:eastAsia="Times New Roman" w:hAnsi="Times New Roman"/>
          <w:szCs w:val="24"/>
          <w:lang w:val="pt-BR" w:eastAsia="pt-BR"/>
        </w:rPr>
        <w:t xml:space="preserve">“A internet é um espaço de comunicação propriamente surrealista, do qual ‘nada é excluído’, nem o bem, </w:t>
      </w:r>
      <w:proofErr w:type="gramStart"/>
      <w:r w:rsidRPr="00C4159E">
        <w:rPr>
          <w:rFonts w:ascii="Times New Roman" w:eastAsia="Times New Roman" w:hAnsi="Times New Roman"/>
          <w:szCs w:val="24"/>
          <w:lang w:val="pt-BR" w:eastAsia="pt-BR"/>
        </w:rPr>
        <w:t>nem</w:t>
      </w:r>
      <w:proofErr w:type="gramEnd"/>
      <w:r w:rsidRPr="00C4159E">
        <w:rPr>
          <w:rFonts w:ascii="Times New Roman" w:eastAsia="Times New Roman" w:hAnsi="Times New Roman"/>
          <w:szCs w:val="24"/>
          <w:lang w:val="pt-BR" w:eastAsia="pt-BR"/>
        </w:rPr>
        <w:t xml:space="preserve"> </w:t>
      </w:r>
      <w:proofErr w:type="gramStart"/>
      <w:r w:rsidRPr="00C4159E">
        <w:rPr>
          <w:rFonts w:ascii="Times New Roman" w:eastAsia="Times New Roman" w:hAnsi="Times New Roman"/>
          <w:szCs w:val="24"/>
          <w:lang w:val="pt-BR" w:eastAsia="pt-BR"/>
        </w:rPr>
        <w:t>o</w:t>
      </w:r>
      <w:proofErr w:type="gramEnd"/>
      <w:r w:rsidRPr="00C4159E">
        <w:rPr>
          <w:rFonts w:ascii="Times New Roman" w:eastAsia="Times New Roman" w:hAnsi="Times New Roman"/>
          <w:szCs w:val="24"/>
          <w:lang w:val="pt-BR" w:eastAsia="pt-BR"/>
        </w:rPr>
        <w:t xml:space="preserve"> mal, nem suas múltiplas definições, nem a discussão que tende a separá-los sem jamais conseguir. A internet encarna a presença da humanidade a ela própria, já que todas as culturas, todas as disciplinas, todas as paixões aí se entrelaçam. </w:t>
      </w:r>
      <w:proofErr w:type="gramStart"/>
      <w:r w:rsidRPr="00C4159E">
        <w:rPr>
          <w:rFonts w:ascii="Times New Roman" w:eastAsia="Times New Roman" w:hAnsi="Times New Roman"/>
          <w:szCs w:val="24"/>
          <w:lang w:val="pt-BR" w:eastAsia="pt-BR"/>
        </w:rPr>
        <w:t>Já que tudo é possível, ela manifesta a conexão do homem com sua própria essência, que é a aspiração à liberdade.”</w:t>
      </w:r>
      <w:proofErr w:type="gramEnd"/>
      <w:r w:rsidRPr="0098567A">
        <w:rPr>
          <w:lang w:val="pt-BR"/>
        </w:rPr>
        <w:t xml:space="preserve"> </w:t>
      </w:r>
      <w:r w:rsidRPr="00C4159E">
        <w:rPr>
          <w:rFonts w:ascii="Times New Roman" w:eastAsia="Times New Roman" w:hAnsi="Times New Roman"/>
          <w:szCs w:val="24"/>
          <w:lang w:val="pt-BR" w:eastAsia="pt-BR"/>
        </w:rPr>
        <w:t xml:space="preserve">(Pierre </w:t>
      </w:r>
      <w:proofErr w:type="spellStart"/>
      <w:r w:rsidRPr="00C4159E">
        <w:rPr>
          <w:rFonts w:ascii="Times New Roman" w:eastAsia="Times New Roman" w:hAnsi="Times New Roman"/>
          <w:szCs w:val="24"/>
          <w:lang w:val="pt-BR" w:eastAsia="pt-BR"/>
        </w:rPr>
        <w:t>Lévy</w:t>
      </w:r>
      <w:proofErr w:type="spellEnd"/>
      <w:r w:rsidRPr="00C4159E">
        <w:rPr>
          <w:rFonts w:ascii="Times New Roman" w:eastAsia="Times New Roman" w:hAnsi="Times New Roman"/>
          <w:szCs w:val="24"/>
          <w:lang w:val="pt-BR" w:eastAsia="pt-BR"/>
        </w:rPr>
        <w:t>)</w:t>
      </w:r>
    </w:p>
    <w:p w:rsidR="00C4159E" w:rsidRDefault="00C4159E" w:rsidP="00C4159E">
      <w:pPr>
        <w:ind w:left="2832" w:firstLine="0"/>
        <w:rPr>
          <w:rFonts w:ascii="Times New Roman" w:eastAsia="Times New Roman" w:hAnsi="Times New Roman"/>
          <w:sz w:val="24"/>
          <w:szCs w:val="24"/>
          <w:lang w:val="pt-BR" w:eastAsia="pt-BR"/>
        </w:rPr>
      </w:pPr>
    </w:p>
    <w:p w:rsidR="00C4159E" w:rsidRPr="00C4159E" w:rsidRDefault="00C4159E" w:rsidP="00C4159E">
      <w:pPr>
        <w:ind w:left="2832" w:firstLine="0"/>
        <w:rPr>
          <w:rFonts w:ascii="Times New Roman" w:eastAsia="Times New Roman" w:hAnsi="Times New Roman"/>
          <w:sz w:val="24"/>
          <w:szCs w:val="24"/>
          <w:lang w:val="pt-BR" w:eastAsia="pt-BR"/>
        </w:rPr>
      </w:pPr>
    </w:p>
    <w:p w:rsidR="00B21ED7" w:rsidRPr="00B21ED7" w:rsidRDefault="00B21ED7" w:rsidP="00B21ED7">
      <w:pPr>
        <w:pStyle w:val="NormalWeb"/>
        <w:spacing w:line="360" w:lineRule="auto"/>
        <w:rPr>
          <w:rFonts w:ascii="TimesNewRoman" w:hAnsi="TimesNewRoman" w:cs="TimesNewRoman"/>
          <w:color w:val="7030A0"/>
        </w:rPr>
      </w:pPr>
      <w:r w:rsidRPr="00B21ED7">
        <w:rPr>
          <w:rFonts w:ascii="TimesNewRoman" w:hAnsi="TimesNewRoman" w:cs="TimesNewRoman"/>
          <w:color w:val="7030A0"/>
        </w:rPr>
        <w:t>1. O retorno à religião como fenômeno sociológico</w:t>
      </w:r>
    </w:p>
    <w:p w:rsidR="00B21ED7" w:rsidRPr="00B21ED7" w:rsidRDefault="00B21ED7" w:rsidP="00B21ED7">
      <w:pPr>
        <w:pStyle w:val="NormalWeb"/>
        <w:spacing w:line="360" w:lineRule="auto"/>
        <w:rPr>
          <w:rFonts w:ascii="TimesNewRoman" w:hAnsi="TimesNewRoman" w:cs="TimesNewRoman"/>
          <w:color w:val="7030A0"/>
        </w:rPr>
      </w:pPr>
      <w:r w:rsidRPr="00B21ED7">
        <w:rPr>
          <w:rFonts w:ascii="TimesNewRoman" w:hAnsi="TimesNewRoman" w:cs="TimesNewRoman"/>
          <w:color w:val="7030A0"/>
        </w:rPr>
        <w:t xml:space="preserve">O advento da modernidade inaugurou um período fortemente marcado pela crença na racionalidade humana, na ciência e no progresso. Na época moderna ecoou o grito da supremacia do sujeito, dizendo que o homem já não estaria destinado a apenas contemplar a natureza e seus segredos, mas sim a dominá-la e a colocá-la a seu serviço. Nesse pensamento, não haveria espaço para “superstições religiosas” e </w:t>
      </w:r>
      <w:r w:rsidRPr="00B21ED7">
        <w:rPr>
          <w:rFonts w:ascii="TimesNewRoman" w:hAnsi="TimesNewRoman" w:cs="TimesNewRoman"/>
          <w:color w:val="7030A0"/>
        </w:rPr>
        <w:lastRenderedPageBreak/>
        <w:t xml:space="preserve">“experimentações místicas”. Tais formulações intelectuais potencializaram a sugestão da crise do sagrado e a extinção de sua presença na sociedade ocidental moderna. </w:t>
      </w:r>
    </w:p>
    <w:p w:rsidR="00B21ED7" w:rsidRPr="00B21ED7" w:rsidRDefault="00B21ED7" w:rsidP="00B21ED7">
      <w:pPr>
        <w:pStyle w:val="NormalWeb"/>
        <w:spacing w:line="360" w:lineRule="auto"/>
        <w:rPr>
          <w:rFonts w:ascii="TimesNewRoman" w:hAnsi="TimesNewRoman" w:cs="TimesNewRoman"/>
          <w:color w:val="7030A0"/>
        </w:rPr>
      </w:pPr>
      <w:r w:rsidRPr="00B21ED7">
        <w:rPr>
          <w:rFonts w:ascii="TimesNewRoman" w:hAnsi="TimesNewRoman" w:cs="TimesNewRoman"/>
          <w:color w:val="7030A0"/>
        </w:rPr>
        <w:t xml:space="preserve">Entretanto, a perspectiva aberta pela pós-modernidade ao pensamento atual sugere que a postura “ateísta” do homem moderno, além de ser uma conclusão teórica baseada nos componentes estruturais de um “estilo de civilização” e uma postura historicamente caracterizada em face da “realidade”, é também uma “atitude espiritual” espontânea. Sob essa luz, consideramos que as decisões profundas sobre os componentes capazes de fundamentar a maneira de ser e estar no mundo, de como olhar o mundo e como agir, depende do elemento essencial integrante da humanidade, a liberdade. Essa, por definição, está além das motivações extrínsecas, condições e situações da época ou de uma tradição. Por isso que subsistem movimentos libertários, </w:t>
      </w:r>
      <w:proofErr w:type="spellStart"/>
      <w:r w:rsidRPr="00B21ED7">
        <w:rPr>
          <w:rFonts w:ascii="TimesNewRoman" w:hAnsi="TimesNewRoman" w:cs="TimesNewRoman"/>
          <w:color w:val="7030A0"/>
        </w:rPr>
        <w:t>contra-tradições</w:t>
      </w:r>
      <w:proofErr w:type="spellEnd"/>
      <w:r w:rsidRPr="00B21ED7">
        <w:rPr>
          <w:rFonts w:ascii="TimesNewRoman" w:hAnsi="TimesNewRoman" w:cs="TimesNewRoman"/>
          <w:color w:val="7030A0"/>
        </w:rPr>
        <w:t xml:space="preserve">, </w:t>
      </w:r>
      <w:proofErr w:type="spellStart"/>
      <w:proofErr w:type="gramStart"/>
      <w:r w:rsidRPr="00B21ED7">
        <w:rPr>
          <w:rFonts w:ascii="TimesNewRoman" w:hAnsi="TimesNewRoman" w:cs="TimesNewRoman"/>
          <w:color w:val="7030A0"/>
        </w:rPr>
        <w:t>contra-culturas</w:t>
      </w:r>
      <w:proofErr w:type="spellEnd"/>
      <w:proofErr w:type="gramEnd"/>
      <w:r w:rsidRPr="00B21ED7">
        <w:rPr>
          <w:rFonts w:ascii="TimesNewRoman" w:hAnsi="TimesNewRoman" w:cs="TimesNewRoman"/>
          <w:color w:val="7030A0"/>
        </w:rPr>
        <w:t xml:space="preserve">, que não são resquícios de tradições arcaicas e sim, realidades e mundos humanos vivos. Mundos onde florescem, também, vigorosas formas de vida espiritual. </w:t>
      </w:r>
    </w:p>
    <w:p w:rsidR="00B21ED7" w:rsidRPr="00B21ED7" w:rsidRDefault="00B21ED7" w:rsidP="00B21ED7">
      <w:pPr>
        <w:pStyle w:val="NormalWeb"/>
        <w:spacing w:line="360" w:lineRule="auto"/>
        <w:rPr>
          <w:rFonts w:ascii="TimesNewRoman" w:hAnsi="TimesNewRoman" w:cs="TimesNewRoman"/>
          <w:color w:val="7030A0"/>
        </w:rPr>
      </w:pPr>
      <w:r w:rsidRPr="00B21ED7">
        <w:rPr>
          <w:rFonts w:ascii="TimesNewRoman" w:hAnsi="TimesNewRoman" w:cs="TimesNewRoman"/>
          <w:color w:val="7030A0"/>
        </w:rPr>
        <w:t xml:space="preserve">Portanto, subjacentes às formulações teóricas que determinaram o eclipse do sagrado ou a morte de Deus no mundo dos homens, encontramos as escolhas existenciais profundas de cada um, que por sua vez, também traduzem as múltiplas influências provindas de crenças e de princípios culturais, onde a existência humana lança as suas raízes e extrai o significado para a vida. </w:t>
      </w:r>
    </w:p>
    <w:p w:rsidR="00B21ED7" w:rsidRPr="00B21ED7" w:rsidRDefault="00B21ED7" w:rsidP="00B21ED7">
      <w:pPr>
        <w:pStyle w:val="NormalWeb"/>
        <w:spacing w:line="360" w:lineRule="auto"/>
        <w:rPr>
          <w:rFonts w:ascii="TimesNewRoman" w:hAnsi="TimesNewRoman" w:cs="TimesNewRoman"/>
          <w:color w:val="7030A0"/>
        </w:rPr>
      </w:pPr>
      <w:r w:rsidRPr="00B21ED7">
        <w:rPr>
          <w:rFonts w:ascii="TimesNewRoman" w:hAnsi="TimesNewRoman" w:cs="TimesNewRoman"/>
          <w:color w:val="7030A0"/>
        </w:rPr>
        <w:t>Sendo assim, são pertinentes as colocações de Franco Ferrarotti ao considerar que a suposta crise do sagrado é equivocada, contrapondo as teorias sobre a secularização. Para o pensador o ambiente moderno não foi berço da secularização,</w:t>
      </w:r>
      <w:proofErr w:type="gramStart"/>
      <w:r w:rsidRPr="00B21ED7">
        <w:rPr>
          <w:rFonts w:ascii="TimesNewRoman" w:hAnsi="TimesNewRoman" w:cs="TimesNewRoman"/>
          <w:color w:val="7030A0"/>
        </w:rPr>
        <w:t xml:space="preserve">  </w:t>
      </w:r>
      <w:proofErr w:type="gramEnd"/>
      <w:r w:rsidRPr="00B21ED7">
        <w:rPr>
          <w:rFonts w:ascii="TimesNewRoman" w:hAnsi="TimesNewRoman" w:cs="TimesNewRoman"/>
          <w:color w:val="7030A0"/>
        </w:rPr>
        <w:t xml:space="preserve">e sim, forneceu as condições necessárias para que hoje assistíssemos uma “florescente e crescente produção social do sagrado” (Ferrarotti, 1983, p. 22). O sagrado permaneceu presente e, graças a sua natureza ambígua, manifestou também, mesmo que paradoxalmente, no interior da sociedade moderna e ainda hoje vem se revelando nas mais diversas formas e expressões. </w:t>
      </w:r>
    </w:p>
    <w:p w:rsidR="00B21ED7" w:rsidRPr="00B21ED7" w:rsidRDefault="00B21ED7" w:rsidP="00B21ED7">
      <w:pPr>
        <w:pStyle w:val="NormalWeb"/>
        <w:spacing w:line="360" w:lineRule="auto"/>
        <w:rPr>
          <w:rFonts w:ascii="TimesNewRoman" w:hAnsi="TimesNewRoman" w:cs="TimesNewRoman"/>
          <w:color w:val="7030A0"/>
        </w:rPr>
      </w:pPr>
      <w:r w:rsidRPr="00B21ED7">
        <w:rPr>
          <w:rFonts w:ascii="TimesNewRoman" w:hAnsi="TimesNewRoman" w:cs="TimesNewRoman"/>
          <w:color w:val="7030A0"/>
        </w:rPr>
        <w:t>O famoso alarme em torno de um suposto declínio do sagrado na civilização industrial se revelou tanto sugestivo quanto infundado. O Sagrado não retorna pela simples razão que nunca esteve em declínio. [tradução nossa] (</w:t>
      </w:r>
      <w:proofErr w:type="gramStart"/>
      <w:r w:rsidRPr="00B21ED7">
        <w:rPr>
          <w:rFonts w:ascii="TimesNewRoman" w:hAnsi="TimesNewRoman" w:cs="TimesNewRoman"/>
          <w:color w:val="7030A0"/>
        </w:rPr>
        <w:t>Ferrarotti,</w:t>
      </w:r>
      <w:proofErr w:type="gramEnd"/>
      <w:r w:rsidRPr="00B21ED7">
        <w:rPr>
          <w:rFonts w:ascii="TimesNewRoman" w:hAnsi="TimesNewRoman" w:cs="TimesNewRoman"/>
          <w:color w:val="7030A0"/>
        </w:rPr>
        <w:t xml:space="preserve">1983, p.47). </w:t>
      </w:r>
    </w:p>
    <w:p w:rsidR="00B21ED7" w:rsidRPr="00B21ED7" w:rsidRDefault="00B21ED7" w:rsidP="00B21ED7">
      <w:pPr>
        <w:pStyle w:val="NormalWeb"/>
        <w:spacing w:line="360" w:lineRule="auto"/>
        <w:rPr>
          <w:rFonts w:ascii="TimesNewRoman" w:hAnsi="TimesNewRoman" w:cs="TimesNewRoman"/>
          <w:color w:val="7030A0"/>
        </w:rPr>
      </w:pPr>
    </w:p>
    <w:p w:rsidR="00B21ED7" w:rsidRPr="00B21ED7" w:rsidRDefault="00B21ED7" w:rsidP="00B21ED7">
      <w:pPr>
        <w:pStyle w:val="NormalWeb"/>
        <w:spacing w:line="360" w:lineRule="auto"/>
        <w:rPr>
          <w:rFonts w:ascii="TimesNewRoman" w:hAnsi="TimesNewRoman" w:cs="TimesNewRoman"/>
          <w:color w:val="7030A0"/>
        </w:rPr>
      </w:pPr>
      <w:r w:rsidRPr="00B21ED7">
        <w:rPr>
          <w:rFonts w:ascii="TimesNewRoman" w:hAnsi="TimesNewRoman" w:cs="TimesNewRoman"/>
          <w:color w:val="7030A0"/>
        </w:rPr>
        <w:t xml:space="preserve">Para o sociólogo italiano, esse alarme de crise do sagrado se deu como uma reação </w:t>
      </w:r>
      <w:proofErr w:type="gramStart"/>
      <w:r w:rsidRPr="00B21ED7">
        <w:rPr>
          <w:rFonts w:ascii="TimesNewRoman" w:hAnsi="TimesNewRoman" w:cs="TimesNewRoman"/>
          <w:color w:val="7030A0"/>
        </w:rPr>
        <w:t>a</w:t>
      </w:r>
      <w:proofErr w:type="gramEnd"/>
      <w:r w:rsidRPr="00B21ED7">
        <w:rPr>
          <w:rFonts w:ascii="TimesNewRoman" w:hAnsi="TimesNewRoman" w:cs="TimesNewRoman"/>
          <w:color w:val="7030A0"/>
        </w:rPr>
        <w:t xml:space="preserve"> insurgência de novas e particulares formas de religiosidade – cujas vivências revelam uma espiritualidade pessoal, comunitária e não institucionalizada – frente ao declínio da religião cujas vivências são burocratizadas e apoiadas em estruturas de poder. Ou seja, para o sociólogo, as religiões tradicionais e burocratizadas limitavam o sagrado, o transformando em algo jurídico. A religião institucionalizada é a expressão da administração do sagrado, uma domesticação do selvagem, nos termos de Roger </w:t>
      </w:r>
      <w:proofErr w:type="spellStart"/>
      <w:r w:rsidRPr="00B21ED7">
        <w:rPr>
          <w:rFonts w:ascii="TimesNewRoman" w:hAnsi="TimesNewRoman" w:cs="TimesNewRoman"/>
          <w:color w:val="7030A0"/>
        </w:rPr>
        <w:t>Bastide</w:t>
      </w:r>
      <w:proofErr w:type="spellEnd"/>
      <w:r w:rsidRPr="00B21ED7">
        <w:rPr>
          <w:rFonts w:ascii="TimesNewRoman" w:hAnsi="TimesNewRoman" w:cs="TimesNewRoman"/>
          <w:color w:val="7030A0"/>
        </w:rPr>
        <w:t xml:space="preserve"> (2006), e como pontua Ferrarotti, o campo religioso e o campo do sagrado não necessariamente são coincidentes. O paradoxo é que o sagrado não entrou em crise, a religião bloqueia a experiência pura do sagrado. Com a crise das grandes verdades instituídas e no ensejo dos ventos pós-modernos, o sagrado perdeu as amarras com os modelos institucionalizados e com as grandes religiões monoteístas. </w:t>
      </w:r>
    </w:p>
    <w:p w:rsidR="00B21ED7" w:rsidRPr="00B21ED7" w:rsidRDefault="00B21ED7" w:rsidP="00B21ED7">
      <w:pPr>
        <w:pStyle w:val="NormalWeb"/>
        <w:spacing w:line="360" w:lineRule="auto"/>
        <w:rPr>
          <w:rFonts w:ascii="TimesNewRoman" w:hAnsi="TimesNewRoman" w:cs="TimesNewRoman"/>
          <w:color w:val="7030A0"/>
        </w:rPr>
      </w:pPr>
      <w:r w:rsidRPr="00B21ED7">
        <w:rPr>
          <w:rFonts w:ascii="TimesNewRoman" w:hAnsi="TimesNewRoman" w:cs="TimesNewRoman"/>
          <w:color w:val="7030A0"/>
        </w:rPr>
        <w:t xml:space="preserve">De tal sorte, parece que vem ocorrendo uma multiplicação do sagrado, uma abertura para as experiências plurais de mística em sintonia com o tempo pós-moderno, época fortemente marcada pela nova realidade das tecnologias comunicativas, sobretudo na potencialidade do papel ativo dessas tecnologias nas transformações de diversos setores da sociedade. Por tais razões, para se pensar na evolução das novas vivências religiosas, deve ser levada em conta a evolução da mídia e a mediação das religiões, por suas formas evoluídas e adaptadas de espiritualidades, com novas motivações e anseios, que são culturalmente e socialmente ligados à religião. </w:t>
      </w:r>
    </w:p>
    <w:p w:rsidR="00B21ED7" w:rsidRPr="00B21ED7" w:rsidRDefault="00B21ED7" w:rsidP="00B21ED7">
      <w:pPr>
        <w:pStyle w:val="NormalWeb"/>
        <w:spacing w:line="360" w:lineRule="auto"/>
        <w:rPr>
          <w:rFonts w:ascii="TimesNewRoman" w:hAnsi="TimesNewRoman" w:cs="TimesNewRoman"/>
          <w:color w:val="7030A0"/>
        </w:rPr>
      </w:pPr>
    </w:p>
    <w:p w:rsidR="00B21ED7" w:rsidRPr="00B21ED7" w:rsidRDefault="00B21ED7" w:rsidP="00B21ED7">
      <w:pPr>
        <w:pStyle w:val="NormalWeb"/>
        <w:spacing w:line="360" w:lineRule="auto"/>
        <w:rPr>
          <w:rFonts w:ascii="TimesNewRoman" w:hAnsi="TimesNewRoman" w:cs="TimesNewRoman"/>
          <w:color w:val="7030A0"/>
        </w:rPr>
      </w:pPr>
      <w:r w:rsidRPr="00B21ED7">
        <w:rPr>
          <w:rFonts w:ascii="TimesNewRoman" w:hAnsi="TimesNewRoman" w:cs="TimesNewRoman"/>
          <w:color w:val="7030A0"/>
        </w:rPr>
        <w:t xml:space="preserve">2. A mediação comunicacional da experiência mística </w:t>
      </w:r>
    </w:p>
    <w:p w:rsidR="00B21ED7" w:rsidRPr="00B21ED7" w:rsidRDefault="00B21ED7" w:rsidP="00B21ED7">
      <w:pPr>
        <w:pStyle w:val="NormalWeb"/>
        <w:spacing w:line="360" w:lineRule="auto"/>
        <w:rPr>
          <w:rFonts w:ascii="TimesNewRoman" w:hAnsi="TimesNewRoman" w:cs="TimesNewRoman"/>
          <w:color w:val="7030A0"/>
        </w:rPr>
      </w:pPr>
      <w:r w:rsidRPr="00B21ED7">
        <w:rPr>
          <w:rFonts w:ascii="TimesNewRoman" w:hAnsi="TimesNewRoman" w:cs="TimesNewRoman"/>
          <w:color w:val="7030A0"/>
        </w:rPr>
        <w:t xml:space="preserve">Por experiência mística, Faustino Teixeira (2009) considera ser o encontro do sujeito com o “totalmente Outro”, que pode ser entendido também como o “Mistério maior”. Pontua que a “experiência mística envolve sempre a dinâmica de uma relação” e enfatiza que a atualidade carece de um resgate “mais ‘terrenal’ da mística, que envolva uma percepção acurada do cotidiano, de modo a desentranhar a dimensão do mistério </w:t>
      </w:r>
      <w:r w:rsidRPr="00B21ED7">
        <w:rPr>
          <w:rFonts w:ascii="TimesNewRoman" w:hAnsi="TimesNewRoman" w:cs="TimesNewRoman"/>
          <w:color w:val="7030A0"/>
        </w:rPr>
        <w:lastRenderedPageBreak/>
        <w:t xml:space="preserve">que habita o ser humano e em toda a criação”. Para o teólogo, a experiência mística não está fora do tempo atual do indivíduo, não é algo desencarnado e aquém dos sentimentos e das vivências no mundo, a mística é </w:t>
      </w:r>
      <w:proofErr w:type="spellStart"/>
      <w:r w:rsidRPr="00B21ED7">
        <w:rPr>
          <w:rFonts w:ascii="TimesNewRoman" w:hAnsi="TimesNewRoman" w:cs="TimesNewRoman"/>
          <w:color w:val="7030A0"/>
        </w:rPr>
        <w:t>experienciada</w:t>
      </w:r>
      <w:proofErr w:type="spellEnd"/>
      <w:r w:rsidRPr="00B21ED7">
        <w:rPr>
          <w:rFonts w:ascii="TimesNewRoman" w:hAnsi="TimesNewRoman" w:cs="TimesNewRoman"/>
          <w:color w:val="7030A0"/>
        </w:rPr>
        <w:t xml:space="preserve"> na natureza humana e está circunscrita na realidade cotidiana, reconhecendo a transcendência que imana de todas as coisas. Assim, o “místico legítimo é aquele que vive a realidade do seu tempo”, manifestando um intenso “amor pelo Todo” (Teixeira, 2009, p. </w:t>
      </w:r>
      <w:proofErr w:type="spellStart"/>
      <w:r w:rsidRPr="00B21ED7">
        <w:rPr>
          <w:rFonts w:ascii="TimesNewRoman" w:hAnsi="TimesNewRoman" w:cs="TimesNewRoman"/>
          <w:color w:val="7030A0"/>
        </w:rPr>
        <w:t>xx-xx</w:t>
      </w:r>
      <w:proofErr w:type="spellEnd"/>
      <w:r w:rsidRPr="00B21ED7">
        <w:rPr>
          <w:rFonts w:ascii="TimesNewRoman" w:hAnsi="TimesNewRoman" w:cs="TimesNewRoman"/>
          <w:color w:val="7030A0"/>
        </w:rPr>
        <w:t>).</w:t>
      </w:r>
    </w:p>
    <w:p w:rsidR="00752349" w:rsidRDefault="00B21ED7" w:rsidP="00B21ED7">
      <w:pPr>
        <w:pStyle w:val="NormalWeb"/>
        <w:spacing w:before="0" w:beforeAutospacing="0" w:after="0" w:afterAutospacing="0" w:line="360" w:lineRule="auto"/>
        <w:jc w:val="both"/>
        <w:rPr>
          <w:rFonts w:ascii="TimesNewRoman" w:hAnsi="TimesNewRoman" w:cs="TimesNewRoman"/>
          <w:color w:val="7030A0"/>
        </w:rPr>
      </w:pPr>
      <w:r w:rsidRPr="00B21ED7">
        <w:rPr>
          <w:rFonts w:ascii="TimesNewRoman" w:hAnsi="TimesNewRoman" w:cs="TimesNewRoman"/>
          <w:color w:val="7030A0"/>
        </w:rPr>
        <w:t xml:space="preserve">Segundo </w:t>
      </w:r>
      <w:proofErr w:type="spellStart"/>
      <w:r w:rsidRPr="00B21ED7">
        <w:rPr>
          <w:rFonts w:ascii="TimesNewRoman" w:hAnsi="TimesNewRoman" w:cs="TimesNewRoman"/>
          <w:color w:val="7030A0"/>
        </w:rPr>
        <w:t>Panikkar</w:t>
      </w:r>
      <w:proofErr w:type="spellEnd"/>
      <w:r w:rsidRPr="00B21ED7">
        <w:rPr>
          <w:rFonts w:ascii="TimesNewRoman" w:hAnsi="TimesNewRoman" w:cs="TimesNewRoman"/>
          <w:color w:val="7030A0"/>
        </w:rPr>
        <w:t xml:space="preserve"> (2007), os constituintes da experiência mística podem</w:t>
      </w:r>
      <w:r>
        <w:rPr>
          <w:rFonts w:ascii="TimesNewRoman" w:hAnsi="TimesNewRoman" w:cs="TimesNewRoman"/>
          <w:color w:val="7030A0"/>
        </w:rPr>
        <w:t xml:space="preserve"> </w:t>
      </w:r>
      <w:r w:rsidRPr="00B21ED7">
        <w:rPr>
          <w:rFonts w:ascii="TimesNewRoman" w:hAnsi="TimesNewRoman" w:cs="TimesNewRoman"/>
          <w:color w:val="7030A0"/>
        </w:rPr>
        <w:t xml:space="preserve">ser compreendidos em quatro momentos distintos, mas indivisíveis: a “experiência pura”, que é o instante imediato da irrupção do sagrado no mundo, sua manifestação divino no ambiente humano, por meio das coisas do mundo, ou seja, a </w:t>
      </w:r>
      <w:proofErr w:type="spellStart"/>
      <w:r w:rsidRPr="00B21ED7">
        <w:rPr>
          <w:rFonts w:ascii="TimesNewRoman" w:hAnsi="TimesNewRoman" w:cs="TimesNewRoman"/>
          <w:color w:val="7030A0"/>
        </w:rPr>
        <w:t>hierofania</w:t>
      </w:r>
      <w:proofErr w:type="spellEnd"/>
      <w:r w:rsidRPr="00B21ED7">
        <w:rPr>
          <w:rFonts w:ascii="TimesNewRoman" w:hAnsi="TimesNewRoman" w:cs="TimesNewRoman"/>
          <w:color w:val="7030A0"/>
        </w:rPr>
        <w:t xml:space="preserve">, como </w:t>
      </w:r>
      <w:proofErr w:type="spellStart"/>
      <w:proofErr w:type="gramStart"/>
      <w:r w:rsidRPr="00B21ED7">
        <w:rPr>
          <w:rFonts w:ascii="TimesNewRoman" w:hAnsi="TimesNewRoman" w:cs="TimesNewRoman"/>
          <w:color w:val="7030A0"/>
        </w:rPr>
        <w:t>desc</w:t>
      </w:r>
      <w:proofErr w:type="spellEnd"/>
      <w:proofErr w:type="gramEnd"/>
    </w:p>
    <w:p w:rsidR="00B21ED7" w:rsidRDefault="00B21ED7" w:rsidP="00B21ED7">
      <w:pPr>
        <w:pStyle w:val="NormalWeb"/>
        <w:spacing w:before="0" w:beforeAutospacing="0" w:after="0" w:afterAutospacing="0" w:line="360" w:lineRule="auto"/>
        <w:jc w:val="both"/>
        <w:rPr>
          <w:rFonts w:ascii="TimesNewRoman" w:hAnsi="TimesNewRoman" w:cs="TimesNewRoman"/>
          <w:color w:val="7030A0"/>
        </w:rPr>
      </w:pPr>
    </w:p>
    <w:p w:rsidR="00B21ED7" w:rsidRDefault="00B21ED7" w:rsidP="00B21ED7">
      <w:pPr>
        <w:pStyle w:val="NormalWeb"/>
        <w:spacing w:before="0" w:beforeAutospacing="0" w:after="0" w:afterAutospacing="0" w:line="360" w:lineRule="auto"/>
        <w:jc w:val="both"/>
        <w:rPr>
          <w:rFonts w:ascii="TimesNewRoman" w:hAnsi="TimesNewRoman" w:cs="TimesNewRoman"/>
          <w:color w:val="7030A0"/>
        </w:rPr>
      </w:pPr>
    </w:p>
    <w:p w:rsidR="00B21ED7" w:rsidRDefault="00B21ED7" w:rsidP="00B21ED7">
      <w:pPr>
        <w:pStyle w:val="NormalWeb"/>
        <w:spacing w:before="0" w:beforeAutospacing="0" w:after="0" w:afterAutospacing="0" w:line="360" w:lineRule="auto"/>
        <w:jc w:val="both"/>
        <w:rPr>
          <w:rFonts w:ascii="TimesNewRoman" w:hAnsi="TimesNewRoman" w:cs="TimesNewRoman"/>
          <w:color w:val="7030A0"/>
        </w:rPr>
      </w:pPr>
    </w:p>
    <w:p w:rsidR="00B21ED7" w:rsidRDefault="00B21ED7" w:rsidP="00B21ED7">
      <w:pPr>
        <w:pStyle w:val="NormalWeb"/>
        <w:spacing w:before="0" w:beforeAutospacing="0" w:after="0" w:afterAutospacing="0" w:line="360" w:lineRule="auto"/>
        <w:jc w:val="both"/>
        <w:rPr>
          <w:rFonts w:ascii="TimesNewRoman" w:hAnsi="TimesNewRoman" w:cs="TimesNewRoman"/>
          <w:color w:val="7030A0"/>
        </w:rPr>
      </w:pPr>
    </w:p>
    <w:p w:rsidR="00B21ED7" w:rsidRDefault="00B21ED7" w:rsidP="00B21ED7">
      <w:pPr>
        <w:pStyle w:val="NormalWeb"/>
        <w:spacing w:before="0" w:beforeAutospacing="0" w:after="0" w:afterAutospacing="0" w:line="360" w:lineRule="auto"/>
        <w:jc w:val="both"/>
        <w:rPr>
          <w:rFonts w:ascii="TimesNewRoman" w:hAnsi="TimesNewRoman" w:cs="TimesNewRoman"/>
          <w:color w:val="7030A0"/>
        </w:rPr>
      </w:pPr>
    </w:p>
    <w:p w:rsidR="00B21ED7" w:rsidRDefault="00B21ED7" w:rsidP="00B21ED7">
      <w:pPr>
        <w:pStyle w:val="NormalWeb"/>
        <w:spacing w:before="0" w:beforeAutospacing="0" w:after="0" w:afterAutospacing="0" w:line="360" w:lineRule="auto"/>
        <w:jc w:val="both"/>
        <w:rPr>
          <w:rFonts w:ascii="TimesNewRoman" w:hAnsi="TimesNewRoman" w:cs="TimesNewRoman"/>
          <w:color w:val="7030A0"/>
        </w:rPr>
      </w:pPr>
    </w:p>
    <w:p w:rsidR="00B21ED7" w:rsidRDefault="00B21ED7" w:rsidP="00B21ED7">
      <w:pPr>
        <w:pStyle w:val="NormalWeb"/>
        <w:spacing w:before="0" w:beforeAutospacing="0" w:after="0" w:afterAutospacing="0" w:line="360" w:lineRule="auto"/>
        <w:jc w:val="both"/>
        <w:rPr>
          <w:rFonts w:ascii="TimesNewRoman" w:hAnsi="TimesNewRoman" w:cs="TimesNewRoman"/>
          <w:color w:val="7030A0"/>
        </w:rPr>
      </w:pPr>
    </w:p>
    <w:p w:rsidR="00B21ED7" w:rsidRDefault="00B21ED7" w:rsidP="00B21ED7">
      <w:pPr>
        <w:pStyle w:val="NormalWeb"/>
        <w:spacing w:before="0" w:beforeAutospacing="0" w:after="0" w:afterAutospacing="0" w:line="360" w:lineRule="auto"/>
        <w:jc w:val="both"/>
        <w:rPr>
          <w:rFonts w:ascii="TimesNewRoman" w:hAnsi="TimesNewRoman" w:cs="TimesNewRoman"/>
          <w:color w:val="7030A0"/>
        </w:rPr>
      </w:pPr>
    </w:p>
    <w:p w:rsidR="00B21ED7" w:rsidRDefault="00B21ED7" w:rsidP="00B21ED7">
      <w:pPr>
        <w:pStyle w:val="NormalWeb"/>
        <w:spacing w:before="0" w:beforeAutospacing="0" w:after="0" w:afterAutospacing="0" w:line="360" w:lineRule="auto"/>
        <w:jc w:val="both"/>
        <w:rPr>
          <w:rFonts w:ascii="TimesNewRoman" w:hAnsi="TimesNewRoman" w:cs="TimesNewRoman"/>
          <w:color w:val="7030A0"/>
        </w:rPr>
      </w:pPr>
    </w:p>
    <w:p w:rsidR="00B21ED7" w:rsidRDefault="00B21ED7" w:rsidP="00B21ED7">
      <w:pPr>
        <w:pStyle w:val="NormalWeb"/>
        <w:spacing w:before="0" w:beforeAutospacing="0" w:after="0" w:afterAutospacing="0" w:line="360" w:lineRule="auto"/>
        <w:jc w:val="both"/>
        <w:rPr>
          <w:rFonts w:ascii="TimesNewRoman" w:hAnsi="TimesNewRoman" w:cs="TimesNewRoman"/>
          <w:color w:val="7030A0"/>
        </w:rPr>
      </w:pPr>
    </w:p>
    <w:p w:rsidR="00B21ED7" w:rsidRDefault="00B21ED7" w:rsidP="00B21ED7">
      <w:pPr>
        <w:pStyle w:val="NormalWeb"/>
        <w:spacing w:before="0" w:beforeAutospacing="0" w:after="0" w:afterAutospacing="0" w:line="360" w:lineRule="auto"/>
        <w:jc w:val="both"/>
        <w:rPr>
          <w:rFonts w:ascii="TimesNewRoman" w:hAnsi="TimesNewRoman" w:cs="TimesNewRoman"/>
          <w:color w:val="7030A0"/>
        </w:rPr>
      </w:pPr>
    </w:p>
    <w:p w:rsidR="00B21ED7" w:rsidRDefault="00B21ED7" w:rsidP="00B21ED7">
      <w:pPr>
        <w:pStyle w:val="NormalWeb"/>
        <w:spacing w:before="0" w:beforeAutospacing="0" w:after="0" w:afterAutospacing="0" w:line="360" w:lineRule="auto"/>
        <w:jc w:val="both"/>
        <w:rPr>
          <w:rFonts w:ascii="TimesNewRoman" w:hAnsi="TimesNewRoman" w:cs="TimesNewRoman"/>
          <w:color w:val="7030A0"/>
        </w:rPr>
      </w:pPr>
    </w:p>
    <w:p w:rsidR="00B21ED7" w:rsidRDefault="00B21ED7" w:rsidP="00B21ED7">
      <w:pPr>
        <w:pStyle w:val="NormalWeb"/>
        <w:spacing w:before="0" w:beforeAutospacing="0" w:after="0" w:afterAutospacing="0" w:line="360" w:lineRule="auto"/>
        <w:jc w:val="both"/>
        <w:rPr>
          <w:rFonts w:ascii="TimesNewRoman" w:hAnsi="TimesNewRoman" w:cs="TimesNewRoman"/>
          <w:color w:val="7030A0"/>
        </w:rPr>
      </w:pPr>
    </w:p>
    <w:p w:rsidR="00B21ED7" w:rsidRDefault="00B21ED7" w:rsidP="00B21ED7">
      <w:pPr>
        <w:pStyle w:val="NormalWeb"/>
        <w:spacing w:before="0" w:beforeAutospacing="0" w:after="0" w:afterAutospacing="0" w:line="360" w:lineRule="auto"/>
        <w:jc w:val="both"/>
        <w:rPr>
          <w:rFonts w:ascii="TimesNewRoman" w:hAnsi="TimesNewRoman" w:cs="TimesNewRoman"/>
          <w:color w:val="7030A0"/>
        </w:rPr>
      </w:pPr>
    </w:p>
    <w:p w:rsidR="00B21ED7" w:rsidRDefault="00B21ED7" w:rsidP="00B21ED7">
      <w:pPr>
        <w:pStyle w:val="NormalWeb"/>
        <w:spacing w:before="0" w:beforeAutospacing="0" w:after="0" w:afterAutospacing="0" w:line="360" w:lineRule="auto"/>
        <w:jc w:val="both"/>
        <w:rPr>
          <w:rFonts w:ascii="TimesNewRoman" w:hAnsi="TimesNewRoman" w:cs="TimesNewRoman"/>
          <w:color w:val="7030A0"/>
        </w:rPr>
      </w:pPr>
    </w:p>
    <w:p w:rsidR="00B21ED7" w:rsidRDefault="00B21ED7" w:rsidP="00B21ED7">
      <w:pPr>
        <w:pStyle w:val="NormalWeb"/>
        <w:spacing w:before="0" w:beforeAutospacing="0" w:after="0" w:afterAutospacing="0" w:line="360" w:lineRule="auto"/>
        <w:jc w:val="both"/>
        <w:rPr>
          <w:rFonts w:ascii="TimesNewRoman" w:hAnsi="TimesNewRoman" w:cs="TimesNewRoman"/>
          <w:color w:val="7030A0"/>
        </w:rPr>
      </w:pPr>
    </w:p>
    <w:p w:rsidR="00B21ED7" w:rsidRDefault="00B21ED7" w:rsidP="00B21ED7">
      <w:pPr>
        <w:pStyle w:val="NormalWeb"/>
        <w:spacing w:before="0" w:beforeAutospacing="0" w:after="0" w:afterAutospacing="0" w:line="360" w:lineRule="auto"/>
        <w:jc w:val="both"/>
        <w:rPr>
          <w:rFonts w:ascii="TimesNewRoman" w:hAnsi="TimesNewRoman" w:cs="TimesNewRoman"/>
          <w:color w:val="7030A0"/>
        </w:rPr>
      </w:pPr>
    </w:p>
    <w:p w:rsidR="00B21ED7" w:rsidRDefault="00B21ED7" w:rsidP="00B21ED7">
      <w:pPr>
        <w:pStyle w:val="NormalWeb"/>
        <w:spacing w:before="0" w:beforeAutospacing="0" w:after="0" w:afterAutospacing="0" w:line="360" w:lineRule="auto"/>
        <w:jc w:val="both"/>
        <w:rPr>
          <w:rFonts w:ascii="TimesNewRoman" w:hAnsi="TimesNewRoman" w:cs="TimesNewRoman"/>
          <w:color w:val="7030A0"/>
        </w:rPr>
      </w:pPr>
    </w:p>
    <w:p w:rsidR="00B21ED7" w:rsidRDefault="00B21ED7" w:rsidP="00B21ED7">
      <w:pPr>
        <w:pStyle w:val="NormalWeb"/>
        <w:spacing w:before="0" w:beforeAutospacing="0" w:after="0" w:afterAutospacing="0" w:line="360" w:lineRule="auto"/>
        <w:jc w:val="both"/>
        <w:rPr>
          <w:rFonts w:ascii="TimesNewRoman" w:hAnsi="TimesNewRoman" w:cs="TimesNewRoman"/>
          <w:color w:val="7030A0"/>
        </w:rPr>
      </w:pPr>
    </w:p>
    <w:p w:rsidR="00B21ED7" w:rsidRDefault="00B21ED7" w:rsidP="00B21ED7">
      <w:pPr>
        <w:pStyle w:val="NormalWeb"/>
        <w:spacing w:before="0" w:beforeAutospacing="0" w:after="0" w:afterAutospacing="0" w:line="360" w:lineRule="auto"/>
        <w:jc w:val="both"/>
        <w:rPr>
          <w:rFonts w:ascii="TimesNewRoman" w:hAnsi="TimesNewRoman" w:cs="TimesNewRoman"/>
          <w:color w:val="7030A0"/>
        </w:rPr>
      </w:pPr>
    </w:p>
    <w:p w:rsidR="00B21ED7" w:rsidRDefault="00B21ED7" w:rsidP="00B21ED7">
      <w:pPr>
        <w:pStyle w:val="NormalWeb"/>
        <w:spacing w:before="0" w:beforeAutospacing="0" w:after="0" w:afterAutospacing="0" w:line="360" w:lineRule="auto"/>
        <w:jc w:val="both"/>
        <w:rPr>
          <w:rFonts w:ascii="TimesNewRoman" w:hAnsi="TimesNewRoman" w:cs="TimesNewRoman"/>
          <w:color w:val="7030A0"/>
        </w:rPr>
      </w:pPr>
    </w:p>
    <w:p w:rsidR="00B21ED7" w:rsidRDefault="00B21ED7" w:rsidP="00B21ED7">
      <w:pPr>
        <w:pStyle w:val="NormalWeb"/>
        <w:spacing w:before="0" w:beforeAutospacing="0" w:after="0" w:afterAutospacing="0" w:line="360" w:lineRule="auto"/>
        <w:jc w:val="both"/>
        <w:rPr>
          <w:rFonts w:ascii="TimesNewRoman" w:hAnsi="TimesNewRoman" w:cs="TimesNewRoman"/>
          <w:color w:val="7030A0"/>
        </w:rPr>
      </w:pPr>
    </w:p>
    <w:p w:rsidR="00B21ED7" w:rsidRPr="00B21ED7" w:rsidRDefault="00B21ED7" w:rsidP="00B21ED7">
      <w:pPr>
        <w:pStyle w:val="NormalWeb"/>
        <w:spacing w:line="360" w:lineRule="auto"/>
        <w:rPr>
          <w:rFonts w:ascii="TimesNewRoman" w:hAnsi="TimesNewRoman" w:cs="TimesNewRoman"/>
          <w:color w:val="7030A0"/>
        </w:rPr>
      </w:pPr>
      <w:r w:rsidRPr="00B21ED7">
        <w:rPr>
          <w:rFonts w:ascii="TimesNewRoman" w:hAnsi="TimesNewRoman" w:cs="TimesNewRoman"/>
          <w:color w:val="7030A0"/>
        </w:rPr>
        <w:t>Referências</w:t>
      </w:r>
    </w:p>
    <w:p w:rsidR="00B21ED7" w:rsidRPr="00B21ED7" w:rsidRDefault="00B21ED7" w:rsidP="00B21ED7">
      <w:pPr>
        <w:pStyle w:val="NormalWeb"/>
        <w:spacing w:line="360" w:lineRule="auto"/>
        <w:rPr>
          <w:rFonts w:ascii="TimesNewRoman" w:hAnsi="TimesNewRoman" w:cs="TimesNewRoman"/>
          <w:color w:val="7030A0"/>
        </w:rPr>
      </w:pPr>
    </w:p>
    <w:p w:rsidR="00B21ED7" w:rsidRPr="00B21ED7" w:rsidRDefault="00B21ED7" w:rsidP="00B21ED7">
      <w:pPr>
        <w:pStyle w:val="NormalWeb"/>
        <w:spacing w:line="360" w:lineRule="auto"/>
        <w:rPr>
          <w:rFonts w:ascii="TimesNewRoman" w:hAnsi="TimesNewRoman" w:cs="TimesNewRoman"/>
          <w:color w:val="7030A0"/>
        </w:rPr>
      </w:pPr>
      <w:r w:rsidRPr="00B21ED7">
        <w:rPr>
          <w:rFonts w:ascii="TimesNewRoman" w:hAnsi="TimesNewRoman" w:cs="TimesNewRoman"/>
          <w:color w:val="7030A0"/>
          <w:highlight w:val="yellow"/>
        </w:rPr>
        <w:t>AGUIAR, C. E.</w:t>
      </w:r>
      <w:r w:rsidRPr="00B21ED7">
        <w:rPr>
          <w:rFonts w:ascii="TimesNewRoman" w:hAnsi="TimesNewRoman" w:cs="TimesNewRoman"/>
          <w:color w:val="7030A0"/>
        </w:rPr>
        <w:t xml:space="preserve"> </w:t>
      </w:r>
    </w:p>
    <w:p w:rsidR="00B21ED7" w:rsidRPr="00B21ED7" w:rsidRDefault="00B21ED7" w:rsidP="00B21ED7">
      <w:pPr>
        <w:pStyle w:val="NormalWeb"/>
        <w:spacing w:line="360" w:lineRule="auto"/>
        <w:rPr>
          <w:rFonts w:ascii="TimesNewRoman" w:hAnsi="TimesNewRoman" w:cs="TimesNewRoman"/>
          <w:color w:val="7030A0"/>
        </w:rPr>
      </w:pPr>
      <w:r w:rsidRPr="00B21ED7">
        <w:rPr>
          <w:rFonts w:ascii="TimesNewRoman" w:hAnsi="TimesNewRoman" w:cs="TimesNewRoman"/>
          <w:color w:val="7030A0"/>
        </w:rPr>
        <w:t>CRESPI, Franco. A experiência religiosa na pós-modernidade. Bauru: EDUSC, 1997.</w:t>
      </w:r>
    </w:p>
    <w:p w:rsidR="00B21ED7" w:rsidRPr="00B21ED7" w:rsidRDefault="00B21ED7" w:rsidP="00B21ED7">
      <w:pPr>
        <w:pStyle w:val="NormalWeb"/>
        <w:spacing w:line="360" w:lineRule="auto"/>
        <w:rPr>
          <w:rFonts w:ascii="TimesNewRoman" w:hAnsi="TimesNewRoman" w:cs="TimesNewRoman"/>
          <w:color w:val="7030A0"/>
        </w:rPr>
      </w:pPr>
      <w:r w:rsidRPr="00B21ED7">
        <w:rPr>
          <w:rFonts w:ascii="TimesNewRoman" w:hAnsi="TimesNewRoman" w:cs="TimesNewRoman"/>
          <w:color w:val="7030A0"/>
        </w:rPr>
        <w:t xml:space="preserve">ELIADE, </w:t>
      </w:r>
      <w:proofErr w:type="spellStart"/>
      <w:r w:rsidRPr="00B21ED7">
        <w:rPr>
          <w:rFonts w:ascii="TimesNewRoman" w:hAnsi="TimesNewRoman" w:cs="TimesNewRoman"/>
          <w:color w:val="7030A0"/>
        </w:rPr>
        <w:t>Mircea</w:t>
      </w:r>
      <w:proofErr w:type="spellEnd"/>
      <w:r w:rsidRPr="00B21ED7">
        <w:rPr>
          <w:rFonts w:ascii="TimesNewRoman" w:hAnsi="TimesNewRoman" w:cs="TimesNewRoman"/>
          <w:color w:val="7030A0"/>
        </w:rPr>
        <w:t>. O sagrado e o Profano: a essência das religiões. São Paulo: M. Fontes, 2008.</w:t>
      </w:r>
    </w:p>
    <w:p w:rsidR="00B21ED7" w:rsidRPr="00B21ED7" w:rsidRDefault="00B21ED7" w:rsidP="00B21ED7">
      <w:pPr>
        <w:pStyle w:val="NormalWeb"/>
        <w:spacing w:line="360" w:lineRule="auto"/>
        <w:rPr>
          <w:rFonts w:ascii="TimesNewRoman" w:hAnsi="TimesNewRoman" w:cs="TimesNewRoman"/>
          <w:color w:val="7030A0"/>
        </w:rPr>
      </w:pPr>
      <w:r w:rsidRPr="00B21ED7">
        <w:rPr>
          <w:rFonts w:ascii="TimesNewRoman" w:hAnsi="TimesNewRoman" w:cs="TimesNewRoman"/>
          <w:color w:val="7030A0"/>
        </w:rPr>
        <w:t xml:space="preserve">FERRAROTI, Franco. Il </w:t>
      </w:r>
      <w:proofErr w:type="spellStart"/>
      <w:r w:rsidRPr="00B21ED7">
        <w:rPr>
          <w:rFonts w:ascii="TimesNewRoman" w:hAnsi="TimesNewRoman" w:cs="TimesNewRoman"/>
          <w:color w:val="7030A0"/>
        </w:rPr>
        <w:t>paradosso</w:t>
      </w:r>
      <w:proofErr w:type="spellEnd"/>
      <w:r w:rsidRPr="00B21ED7">
        <w:rPr>
          <w:rFonts w:ascii="TimesNewRoman" w:hAnsi="TimesNewRoman" w:cs="TimesNewRoman"/>
          <w:color w:val="7030A0"/>
        </w:rPr>
        <w:t xml:space="preserve"> </w:t>
      </w:r>
      <w:proofErr w:type="spellStart"/>
      <w:proofErr w:type="gramStart"/>
      <w:r w:rsidRPr="00B21ED7">
        <w:rPr>
          <w:rFonts w:ascii="TimesNewRoman" w:hAnsi="TimesNewRoman" w:cs="TimesNewRoman"/>
          <w:color w:val="7030A0"/>
        </w:rPr>
        <w:t>del</w:t>
      </w:r>
      <w:proofErr w:type="spellEnd"/>
      <w:proofErr w:type="gramEnd"/>
      <w:r w:rsidRPr="00B21ED7">
        <w:rPr>
          <w:rFonts w:ascii="TimesNewRoman" w:hAnsi="TimesNewRoman" w:cs="TimesNewRoman"/>
          <w:color w:val="7030A0"/>
        </w:rPr>
        <w:t xml:space="preserve"> sacro. </w:t>
      </w:r>
      <w:proofErr w:type="spellStart"/>
      <w:r w:rsidRPr="00B21ED7">
        <w:rPr>
          <w:rFonts w:ascii="TimesNewRoman" w:hAnsi="TimesNewRoman" w:cs="TimesNewRoman"/>
          <w:color w:val="7030A0"/>
        </w:rPr>
        <w:t>Rome</w:t>
      </w:r>
      <w:proofErr w:type="spellEnd"/>
      <w:r w:rsidRPr="00B21ED7">
        <w:rPr>
          <w:rFonts w:ascii="TimesNewRoman" w:hAnsi="TimesNewRoman" w:cs="TimesNewRoman"/>
          <w:color w:val="7030A0"/>
        </w:rPr>
        <w:t xml:space="preserve">: </w:t>
      </w:r>
      <w:proofErr w:type="spellStart"/>
      <w:r w:rsidRPr="00B21ED7">
        <w:rPr>
          <w:rFonts w:ascii="TimesNewRoman" w:hAnsi="TimesNewRoman" w:cs="TimesNewRoman"/>
          <w:color w:val="7030A0"/>
        </w:rPr>
        <w:t>Laterza</w:t>
      </w:r>
      <w:proofErr w:type="spellEnd"/>
      <w:r w:rsidRPr="00B21ED7">
        <w:rPr>
          <w:rFonts w:ascii="TimesNewRoman" w:hAnsi="TimesNewRoman" w:cs="TimesNewRoman"/>
          <w:color w:val="7030A0"/>
        </w:rPr>
        <w:t>, 1983.</w:t>
      </w:r>
    </w:p>
    <w:p w:rsidR="00B21ED7" w:rsidRPr="00B21ED7" w:rsidRDefault="00B21ED7" w:rsidP="00B21ED7">
      <w:pPr>
        <w:pStyle w:val="NormalWeb"/>
        <w:spacing w:line="360" w:lineRule="auto"/>
        <w:rPr>
          <w:rFonts w:ascii="TimesNewRoman" w:hAnsi="TimesNewRoman" w:cs="TimesNewRoman"/>
          <w:color w:val="7030A0"/>
        </w:rPr>
      </w:pPr>
      <w:r w:rsidRPr="00B21ED7">
        <w:rPr>
          <w:rFonts w:ascii="TimesNewRoman" w:hAnsi="TimesNewRoman" w:cs="TimesNewRoman"/>
          <w:color w:val="7030A0"/>
        </w:rPr>
        <w:t xml:space="preserve">FLUSSER, </w:t>
      </w:r>
      <w:proofErr w:type="spellStart"/>
      <w:r w:rsidRPr="00B21ED7">
        <w:rPr>
          <w:rFonts w:ascii="TimesNewRoman" w:hAnsi="TimesNewRoman" w:cs="TimesNewRoman"/>
          <w:color w:val="7030A0"/>
        </w:rPr>
        <w:t>Vilém</w:t>
      </w:r>
      <w:proofErr w:type="spellEnd"/>
      <w:r w:rsidRPr="00B21ED7">
        <w:rPr>
          <w:rFonts w:ascii="TimesNewRoman" w:hAnsi="TimesNewRoman" w:cs="TimesNewRoman"/>
          <w:color w:val="7030A0"/>
        </w:rPr>
        <w:t xml:space="preserve">. Da </w:t>
      </w:r>
      <w:proofErr w:type="spellStart"/>
      <w:r w:rsidRPr="00B21ED7">
        <w:rPr>
          <w:rFonts w:ascii="TimesNewRoman" w:hAnsi="TimesNewRoman" w:cs="TimesNewRoman"/>
          <w:color w:val="7030A0"/>
        </w:rPr>
        <w:t>reigiosidade</w:t>
      </w:r>
      <w:proofErr w:type="spellEnd"/>
      <w:r w:rsidRPr="00B21ED7">
        <w:rPr>
          <w:rFonts w:ascii="TimesNewRoman" w:hAnsi="TimesNewRoman" w:cs="TimesNewRoman"/>
          <w:color w:val="7030A0"/>
        </w:rPr>
        <w:t>: a literatura e o sendo de realidade. São Paulo: Comissão Estadual de Cultura, 1967.</w:t>
      </w:r>
    </w:p>
    <w:p w:rsidR="00B21ED7" w:rsidRPr="00B21ED7" w:rsidRDefault="00B21ED7" w:rsidP="00B21ED7">
      <w:pPr>
        <w:pStyle w:val="NormalWeb"/>
        <w:spacing w:line="360" w:lineRule="auto"/>
        <w:rPr>
          <w:rFonts w:ascii="TimesNewRoman" w:hAnsi="TimesNewRoman" w:cs="TimesNewRoman"/>
          <w:color w:val="7030A0"/>
        </w:rPr>
      </w:pPr>
      <w:r w:rsidRPr="00B21ED7">
        <w:rPr>
          <w:rFonts w:ascii="TimesNewRoman" w:hAnsi="TimesNewRoman" w:cs="TimesNewRoman"/>
          <w:color w:val="7030A0"/>
        </w:rPr>
        <w:t xml:space="preserve">HARVEY, David. A condição pós-moderna: uma pesquisa sobre as origens da mudança cultural. São Paulo: Loyola, 1992. </w:t>
      </w:r>
    </w:p>
    <w:p w:rsidR="00B21ED7" w:rsidRPr="00B21ED7" w:rsidRDefault="00B21ED7" w:rsidP="00B21ED7">
      <w:pPr>
        <w:pStyle w:val="NormalWeb"/>
        <w:spacing w:line="360" w:lineRule="auto"/>
        <w:rPr>
          <w:rFonts w:ascii="TimesNewRoman" w:hAnsi="TimesNewRoman" w:cs="TimesNewRoman"/>
          <w:color w:val="7030A0"/>
        </w:rPr>
      </w:pPr>
      <w:r w:rsidRPr="00B21ED7">
        <w:rPr>
          <w:rFonts w:ascii="TimesNewRoman" w:hAnsi="TimesNewRoman" w:cs="TimesNewRoman"/>
          <w:color w:val="7030A0"/>
        </w:rPr>
        <w:t>KLEIN, Alberto. Imagens de culto e imagens de mídia: interferências midiáticas no cenário religioso. Porto Alegre: Sulina, 2006.</w:t>
      </w:r>
    </w:p>
    <w:p w:rsidR="00B21ED7" w:rsidRPr="00B21ED7" w:rsidRDefault="00B21ED7" w:rsidP="00B21ED7">
      <w:pPr>
        <w:pStyle w:val="NormalWeb"/>
        <w:spacing w:line="360" w:lineRule="auto"/>
        <w:rPr>
          <w:rFonts w:ascii="TimesNewRoman" w:hAnsi="TimesNewRoman" w:cs="TimesNewRoman"/>
          <w:color w:val="7030A0"/>
        </w:rPr>
      </w:pPr>
      <w:proofErr w:type="gramStart"/>
      <w:r w:rsidRPr="00B21ED7">
        <w:rPr>
          <w:rFonts w:ascii="TimesNewRoman" w:hAnsi="TimesNewRoman" w:cs="TimesNewRoman"/>
          <w:color w:val="7030A0"/>
        </w:rPr>
        <w:t>LEMOS,</w:t>
      </w:r>
      <w:proofErr w:type="gramEnd"/>
      <w:r w:rsidRPr="00B21ED7">
        <w:rPr>
          <w:rFonts w:ascii="TimesNewRoman" w:hAnsi="TimesNewRoman" w:cs="TimesNewRoman"/>
          <w:color w:val="7030A0"/>
        </w:rPr>
        <w:t xml:space="preserve"> André. </w:t>
      </w:r>
      <w:proofErr w:type="spellStart"/>
      <w:r w:rsidRPr="00B21ED7">
        <w:rPr>
          <w:rFonts w:ascii="TimesNewRoman" w:hAnsi="TimesNewRoman" w:cs="TimesNewRoman"/>
          <w:color w:val="7030A0"/>
        </w:rPr>
        <w:t>Cibercultura</w:t>
      </w:r>
      <w:proofErr w:type="spellEnd"/>
      <w:r w:rsidRPr="00B21ED7">
        <w:rPr>
          <w:rFonts w:ascii="TimesNewRoman" w:hAnsi="TimesNewRoman" w:cs="TimesNewRoman"/>
          <w:color w:val="7030A0"/>
        </w:rPr>
        <w:t>: tecnologia e vida social na cultura contemporânea. São Paulo: Sulina, 2008.</w:t>
      </w:r>
    </w:p>
    <w:p w:rsidR="00B21ED7" w:rsidRPr="00B21ED7" w:rsidRDefault="00B21ED7" w:rsidP="00B21ED7">
      <w:pPr>
        <w:pStyle w:val="NormalWeb"/>
        <w:spacing w:line="360" w:lineRule="auto"/>
        <w:rPr>
          <w:rFonts w:ascii="TimesNewRoman" w:hAnsi="TimesNewRoman" w:cs="TimesNewRoman"/>
          <w:color w:val="7030A0"/>
        </w:rPr>
      </w:pPr>
      <w:r w:rsidRPr="00B21ED7">
        <w:rPr>
          <w:rFonts w:ascii="TimesNewRoman" w:hAnsi="TimesNewRoman" w:cs="TimesNewRoman"/>
          <w:color w:val="7030A0"/>
        </w:rPr>
        <w:t xml:space="preserve">LÈVY, Pierre. </w:t>
      </w:r>
      <w:proofErr w:type="spellStart"/>
      <w:r w:rsidRPr="00B21ED7">
        <w:rPr>
          <w:rFonts w:ascii="TimesNewRoman" w:hAnsi="TimesNewRoman" w:cs="TimesNewRoman"/>
          <w:color w:val="7030A0"/>
        </w:rPr>
        <w:t>Cibercultura</w:t>
      </w:r>
      <w:proofErr w:type="spellEnd"/>
      <w:r w:rsidRPr="00B21ED7">
        <w:rPr>
          <w:rFonts w:ascii="TimesNewRoman" w:hAnsi="TimesNewRoman" w:cs="TimesNewRoman"/>
          <w:color w:val="7030A0"/>
        </w:rPr>
        <w:t xml:space="preserve">. São Paulo: Editora 34, 1999. </w:t>
      </w:r>
    </w:p>
    <w:p w:rsidR="00B21ED7" w:rsidRPr="00B21ED7" w:rsidRDefault="00B21ED7" w:rsidP="00B21ED7">
      <w:pPr>
        <w:pStyle w:val="NormalWeb"/>
        <w:spacing w:line="360" w:lineRule="auto"/>
        <w:rPr>
          <w:rFonts w:ascii="TimesNewRoman" w:hAnsi="TimesNewRoman" w:cs="TimesNewRoman"/>
          <w:color w:val="7030A0"/>
        </w:rPr>
      </w:pPr>
      <w:r w:rsidRPr="00B21ED7">
        <w:rPr>
          <w:rFonts w:ascii="TimesNewRoman" w:hAnsi="TimesNewRoman" w:cs="TimesNewRoman"/>
          <w:color w:val="7030A0"/>
        </w:rPr>
        <w:t xml:space="preserve">MIKLOS, Jorge. </w:t>
      </w:r>
      <w:proofErr w:type="spellStart"/>
      <w:r w:rsidRPr="00B21ED7">
        <w:rPr>
          <w:rFonts w:ascii="TimesNewRoman" w:hAnsi="TimesNewRoman" w:cs="TimesNewRoman"/>
          <w:color w:val="7030A0"/>
        </w:rPr>
        <w:t>Ciber</w:t>
      </w:r>
      <w:proofErr w:type="spellEnd"/>
      <w:r w:rsidRPr="00B21ED7">
        <w:rPr>
          <w:rFonts w:ascii="TimesNewRoman" w:hAnsi="TimesNewRoman" w:cs="TimesNewRoman"/>
          <w:color w:val="7030A0"/>
        </w:rPr>
        <w:t xml:space="preserve">- Religião: a construção de vínculos religiosos na </w:t>
      </w:r>
      <w:proofErr w:type="spellStart"/>
      <w:r w:rsidRPr="00B21ED7">
        <w:rPr>
          <w:rFonts w:ascii="TimesNewRoman" w:hAnsi="TimesNewRoman" w:cs="TimesNewRoman"/>
          <w:color w:val="7030A0"/>
        </w:rPr>
        <w:t>cibercultura</w:t>
      </w:r>
      <w:proofErr w:type="spellEnd"/>
      <w:r w:rsidRPr="00B21ED7">
        <w:rPr>
          <w:rFonts w:ascii="TimesNewRoman" w:hAnsi="TimesNewRoman" w:cs="TimesNewRoman"/>
          <w:color w:val="7030A0"/>
        </w:rPr>
        <w:t xml:space="preserve">. São Paulo: Editora </w:t>
      </w:r>
      <w:proofErr w:type="spellStart"/>
      <w:proofErr w:type="gramStart"/>
      <w:r w:rsidRPr="00B21ED7">
        <w:rPr>
          <w:rFonts w:ascii="TimesNewRoman" w:hAnsi="TimesNewRoman" w:cs="TimesNewRoman"/>
          <w:color w:val="7030A0"/>
        </w:rPr>
        <w:t>Ideias&amp;Letras</w:t>
      </w:r>
      <w:proofErr w:type="spellEnd"/>
      <w:proofErr w:type="gramEnd"/>
      <w:r w:rsidRPr="00B21ED7">
        <w:rPr>
          <w:rFonts w:ascii="TimesNewRoman" w:hAnsi="TimesNewRoman" w:cs="TimesNewRoman"/>
          <w:color w:val="7030A0"/>
        </w:rPr>
        <w:t>, 2012</w:t>
      </w:r>
    </w:p>
    <w:p w:rsidR="00B21ED7" w:rsidRPr="00B21ED7" w:rsidRDefault="00B21ED7" w:rsidP="00B21ED7">
      <w:pPr>
        <w:pStyle w:val="NormalWeb"/>
        <w:spacing w:line="360" w:lineRule="auto"/>
        <w:rPr>
          <w:rFonts w:ascii="TimesNewRoman" w:hAnsi="TimesNewRoman" w:cs="TimesNewRoman"/>
          <w:color w:val="7030A0"/>
        </w:rPr>
      </w:pPr>
      <w:r w:rsidRPr="00B21ED7">
        <w:rPr>
          <w:rFonts w:ascii="TimesNewRoman" w:hAnsi="TimesNewRoman" w:cs="TimesNewRoman"/>
          <w:color w:val="7030A0"/>
        </w:rPr>
        <w:t xml:space="preserve">PANIKKAR, </w:t>
      </w:r>
      <w:proofErr w:type="spellStart"/>
      <w:r w:rsidRPr="00B21ED7">
        <w:rPr>
          <w:rFonts w:ascii="TimesNewRoman" w:hAnsi="TimesNewRoman" w:cs="TimesNewRoman"/>
          <w:color w:val="7030A0"/>
        </w:rPr>
        <w:t>Raimon</w:t>
      </w:r>
      <w:proofErr w:type="spellEnd"/>
      <w:r w:rsidRPr="00B21ED7">
        <w:rPr>
          <w:rFonts w:ascii="TimesNewRoman" w:hAnsi="TimesNewRoman" w:cs="TimesNewRoman"/>
          <w:color w:val="7030A0"/>
        </w:rPr>
        <w:t>. Ícones do mistério: a experiência de Deus. São Paulo: Paulinas, 2007.</w:t>
      </w:r>
    </w:p>
    <w:p w:rsidR="00B21ED7" w:rsidRPr="00B21ED7" w:rsidRDefault="00B21ED7" w:rsidP="00B21ED7">
      <w:pPr>
        <w:pStyle w:val="NormalWeb"/>
        <w:spacing w:line="360" w:lineRule="auto"/>
        <w:rPr>
          <w:rFonts w:ascii="TimesNewRoman" w:hAnsi="TimesNewRoman" w:cs="TimesNewRoman"/>
          <w:color w:val="7030A0"/>
        </w:rPr>
      </w:pPr>
      <w:r w:rsidRPr="00B21ED7">
        <w:rPr>
          <w:rFonts w:ascii="TimesNewRoman" w:hAnsi="TimesNewRoman" w:cs="TimesNewRoman"/>
          <w:color w:val="7030A0"/>
        </w:rPr>
        <w:lastRenderedPageBreak/>
        <w:t>PONTIFICIO CONSELHO PARA AS COMUNICAÇÕES – IGREJA E INTERNET. Disponível em: &lt;HTTP://www.vatica.va&gt;. Acessado em jan. 2012.</w:t>
      </w:r>
    </w:p>
    <w:p w:rsidR="00B21ED7" w:rsidRPr="00B21ED7" w:rsidRDefault="00B21ED7" w:rsidP="00B21ED7">
      <w:pPr>
        <w:pStyle w:val="NormalWeb"/>
        <w:spacing w:line="360" w:lineRule="auto"/>
        <w:rPr>
          <w:rFonts w:ascii="TimesNewRoman" w:hAnsi="TimesNewRoman" w:cs="TimesNewRoman"/>
          <w:color w:val="7030A0"/>
        </w:rPr>
      </w:pPr>
      <w:r w:rsidRPr="00B21ED7">
        <w:rPr>
          <w:rFonts w:ascii="TimesNewRoman" w:hAnsi="TimesNewRoman" w:cs="TimesNewRoman"/>
          <w:color w:val="7030A0"/>
        </w:rPr>
        <w:t>PUNTEL, Joana. Comunicação: diálogos dos saberes na cultura midiática. São Paulo: Paulinas, 2010.</w:t>
      </w:r>
    </w:p>
    <w:p w:rsidR="00B21ED7" w:rsidRPr="00B21ED7" w:rsidRDefault="00B21ED7" w:rsidP="00B21ED7">
      <w:pPr>
        <w:pStyle w:val="NormalWeb"/>
        <w:spacing w:line="360" w:lineRule="auto"/>
        <w:rPr>
          <w:rFonts w:ascii="TimesNewRoman" w:hAnsi="TimesNewRoman" w:cs="TimesNewRoman"/>
          <w:color w:val="7030A0"/>
        </w:rPr>
      </w:pPr>
      <w:r w:rsidRPr="00B21ED7">
        <w:rPr>
          <w:rFonts w:ascii="TimesNewRoman" w:hAnsi="TimesNewRoman" w:cs="TimesNewRoman"/>
          <w:color w:val="7030A0"/>
        </w:rPr>
        <w:t xml:space="preserve">RUDGER, Francisco. Introdução às teorias de </w:t>
      </w:r>
      <w:proofErr w:type="spellStart"/>
      <w:r w:rsidRPr="00B21ED7">
        <w:rPr>
          <w:rFonts w:ascii="TimesNewRoman" w:hAnsi="TimesNewRoman" w:cs="TimesNewRoman"/>
          <w:color w:val="7030A0"/>
        </w:rPr>
        <w:t>cibercultura</w:t>
      </w:r>
      <w:proofErr w:type="spellEnd"/>
      <w:r w:rsidRPr="00B21ED7">
        <w:rPr>
          <w:rFonts w:ascii="TimesNewRoman" w:hAnsi="TimesNewRoman" w:cs="TimesNewRoman"/>
          <w:color w:val="7030A0"/>
        </w:rPr>
        <w:t xml:space="preserve">. Porto Alegre: Sulina, </w:t>
      </w:r>
      <w:proofErr w:type="gramStart"/>
      <w:r w:rsidRPr="00B21ED7">
        <w:rPr>
          <w:rFonts w:ascii="TimesNewRoman" w:hAnsi="TimesNewRoman" w:cs="TimesNewRoman"/>
          <w:color w:val="7030A0"/>
        </w:rPr>
        <w:t>2003</w:t>
      </w:r>
      <w:proofErr w:type="gramEnd"/>
    </w:p>
    <w:p w:rsidR="00B21ED7" w:rsidRPr="00B21ED7" w:rsidRDefault="00B21ED7" w:rsidP="00B21ED7">
      <w:pPr>
        <w:pStyle w:val="NormalWeb"/>
        <w:spacing w:line="360" w:lineRule="auto"/>
        <w:rPr>
          <w:rFonts w:ascii="TimesNewRoman" w:hAnsi="TimesNewRoman" w:cs="TimesNewRoman"/>
          <w:color w:val="7030A0"/>
        </w:rPr>
      </w:pPr>
      <w:r w:rsidRPr="00B21ED7">
        <w:rPr>
          <w:rFonts w:ascii="TimesNewRoman" w:hAnsi="TimesNewRoman" w:cs="TimesNewRoman"/>
          <w:color w:val="7030A0"/>
        </w:rPr>
        <w:t xml:space="preserve">SPADARO, </w:t>
      </w:r>
      <w:proofErr w:type="spellStart"/>
      <w:r w:rsidRPr="00B21ED7">
        <w:rPr>
          <w:rFonts w:ascii="TimesNewRoman" w:hAnsi="TimesNewRoman" w:cs="TimesNewRoman"/>
          <w:color w:val="7030A0"/>
        </w:rPr>
        <w:t>Antonio</w:t>
      </w:r>
      <w:proofErr w:type="spellEnd"/>
      <w:r w:rsidRPr="00B21ED7">
        <w:rPr>
          <w:rFonts w:ascii="TimesNewRoman" w:hAnsi="TimesNewRoman" w:cs="TimesNewRoman"/>
          <w:color w:val="7030A0"/>
        </w:rPr>
        <w:t xml:space="preserve">. </w:t>
      </w:r>
      <w:proofErr w:type="spellStart"/>
      <w:r w:rsidRPr="00B21ED7">
        <w:rPr>
          <w:rFonts w:ascii="TimesNewRoman" w:hAnsi="TimesNewRoman" w:cs="TimesNewRoman"/>
          <w:color w:val="7030A0"/>
        </w:rPr>
        <w:t>Ciberteologia</w:t>
      </w:r>
      <w:proofErr w:type="spellEnd"/>
      <w:r w:rsidRPr="00B21ED7">
        <w:rPr>
          <w:rFonts w:ascii="TimesNewRoman" w:hAnsi="TimesNewRoman" w:cs="TimesNewRoman"/>
          <w:color w:val="7030A0"/>
        </w:rPr>
        <w:t>: pensar o cristianismo nos tempos da rede. São Paulo: Paulinas, 2012.</w:t>
      </w:r>
    </w:p>
    <w:p w:rsidR="00B21ED7" w:rsidRPr="00B21ED7" w:rsidRDefault="00B21ED7" w:rsidP="00B21ED7">
      <w:pPr>
        <w:pStyle w:val="NormalWeb"/>
        <w:spacing w:line="360" w:lineRule="auto"/>
        <w:rPr>
          <w:rFonts w:ascii="TimesNewRoman" w:hAnsi="TimesNewRoman" w:cs="TimesNewRoman"/>
          <w:color w:val="7030A0"/>
        </w:rPr>
      </w:pPr>
      <w:r w:rsidRPr="00B21ED7">
        <w:rPr>
          <w:rFonts w:ascii="TimesNewRoman" w:hAnsi="TimesNewRoman" w:cs="TimesNewRoman"/>
          <w:color w:val="7030A0"/>
        </w:rPr>
        <w:t xml:space="preserve">TEILHARD DE CHARDIN, Pierre. O meio divino. São Paulo: Editora </w:t>
      </w:r>
      <w:proofErr w:type="spellStart"/>
      <w:r w:rsidRPr="00B21ED7">
        <w:rPr>
          <w:rFonts w:ascii="TimesNewRoman" w:hAnsi="TimesNewRoman" w:cs="TimesNewRoman"/>
          <w:color w:val="7030A0"/>
        </w:rPr>
        <w:t>Cultrix</w:t>
      </w:r>
      <w:proofErr w:type="spellEnd"/>
      <w:r w:rsidRPr="00B21ED7">
        <w:rPr>
          <w:rFonts w:ascii="TimesNewRoman" w:hAnsi="TimesNewRoman" w:cs="TimesNewRoman"/>
          <w:color w:val="7030A0"/>
        </w:rPr>
        <w:t xml:space="preserve">, s/d. </w:t>
      </w:r>
    </w:p>
    <w:p w:rsidR="00B21ED7" w:rsidRPr="00B21ED7" w:rsidRDefault="00B21ED7" w:rsidP="00B21ED7">
      <w:pPr>
        <w:pStyle w:val="NormalWeb"/>
        <w:spacing w:line="360" w:lineRule="auto"/>
        <w:rPr>
          <w:rFonts w:ascii="TimesNewRoman" w:hAnsi="TimesNewRoman" w:cs="TimesNewRoman"/>
          <w:color w:val="7030A0"/>
        </w:rPr>
      </w:pPr>
      <w:r w:rsidRPr="00B21ED7">
        <w:rPr>
          <w:rFonts w:ascii="TimesNewRoman" w:hAnsi="TimesNewRoman" w:cs="TimesNewRoman"/>
          <w:color w:val="7030A0"/>
        </w:rPr>
        <w:t>TEIXEIRA, Faustino. (</w:t>
      </w:r>
      <w:proofErr w:type="spellStart"/>
      <w:r w:rsidRPr="00B21ED7">
        <w:rPr>
          <w:rFonts w:ascii="TimesNewRoman" w:hAnsi="TimesNewRoman" w:cs="TimesNewRoman"/>
          <w:color w:val="7030A0"/>
        </w:rPr>
        <w:t>Org</w:t>
      </w:r>
      <w:proofErr w:type="spellEnd"/>
      <w:r w:rsidRPr="00B21ED7">
        <w:rPr>
          <w:rFonts w:ascii="TimesNewRoman" w:hAnsi="TimesNewRoman" w:cs="TimesNewRoman"/>
          <w:color w:val="7030A0"/>
        </w:rPr>
        <w:t xml:space="preserve">).  Caminhos da Mística. São Paulo: Paulinas, </w:t>
      </w:r>
      <w:proofErr w:type="gramStart"/>
      <w:r w:rsidRPr="00B21ED7">
        <w:rPr>
          <w:rFonts w:ascii="TimesNewRoman" w:hAnsi="TimesNewRoman" w:cs="TimesNewRoman"/>
          <w:color w:val="7030A0"/>
        </w:rPr>
        <w:t>2012</w:t>
      </w:r>
      <w:proofErr w:type="gramEnd"/>
    </w:p>
    <w:p w:rsidR="00B21ED7" w:rsidRDefault="00B21ED7" w:rsidP="00B21ED7">
      <w:pPr>
        <w:pStyle w:val="NormalWeb"/>
        <w:spacing w:before="0" w:beforeAutospacing="0" w:after="0" w:afterAutospacing="0" w:line="360" w:lineRule="auto"/>
        <w:jc w:val="both"/>
        <w:rPr>
          <w:rFonts w:ascii="TimesNewRoman" w:hAnsi="TimesNewRoman" w:cs="TimesNewRoman"/>
          <w:color w:val="7030A0"/>
        </w:rPr>
      </w:pPr>
      <w:r w:rsidRPr="00B21ED7">
        <w:rPr>
          <w:rFonts w:ascii="TimesNewRoman" w:hAnsi="TimesNewRoman" w:cs="TimesNewRoman"/>
          <w:color w:val="7030A0"/>
        </w:rPr>
        <w:t>TEIXEIRA, Faustino. O sentido místico da consciência planetária, In: (Org.) OLIVEIRA &amp; SOUZA. Consciência Planetária e Religião. São Paulo: Paulinas, 2009, pp. 211-</w:t>
      </w:r>
      <w:proofErr w:type="gramStart"/>
      <w:r w:rsidRPr="00B21ED7">
        <w:rPr>
          <w:rFonts w:ascii="TimesNewRoman" w:hAnsi="TimesNewRoman" w:cs="TimesNewRoman"/>
          <w:color w:val="7030A0"/>
        </w:rPr>
        <w:t>232</w:t>
      </w:r>
      <w:proofErr w:type="gramEnd"/>
    </w:p>
    <w:sectPr w:rsidR="00B21ED7" w:rsidSect="00133BB2">
      <w:headerReference w:type="default" r:id="rId8"/>
      <w:footerReference w:type="default" r:id="rId9"/>
      <w:pgSz w:w="11906" w:h="16838"/>
      <w:pgMar w:top="2233"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0538" w:rsidRDefault="00330538" w:rsidP="00133BB2">
      <w:r>
        <w:separator/>
      </w:r>
    </w:p>
  </w:endnote>
  <w:endnote w:type="continuationSeparator" w:id="0">
    <w:p w:rsidR="00330538" w:rsidRDefault="00330538" w:rsidP="00133B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BB2" w:rsidRDefault="006E0947">
    <w:pPr>
      <w:pStyle w:val="Rodap"/>
    </w:pPr>
    <w:r>
      <w:rPr>
        <w:noProof/>
        <w:lang w:val="pt-BR" w:eastAsia="pt-BR"/>
      </w:rPr>
      <w:drawing>
        <wp:anchor distT="0" distB="0" distL="114300" distR="114300" simplePos="0" relativeHeight="251658240" behindDoc="1" locked="0" layoutInCell="1" allowOverlap="1">
          <wp:simplePos x="0" y="0"/>
          <wp:positionH relativeFrom="column">
            <wp:posOffset>400050</wp:posOffset>
          </wp:positionH>
          <wp:positionV relativeFrom="paragraph">
            <wp:posOffset>129540</wp:posOffset>
          </wp:positionV>
          <wp:extent cx="4678045" cy="680720"/>
          <wp:effectExtent l="19050" t="0" r="8255" b="0"/>
          <wp:wrapNone/>
          <wp:docPr id="3" name="Imagem 3" descr="RODAPÉ TIMBRADO ABCi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ODAPÉ TIMBRADO ABCiber"/>
                  <pic:cNvPicPr>
                    <a:picLocks noChangeAspect="1" noChangeArrowheads="1"/>
                  </pic:cNvPicPr>
                </pic:nvPicPr>
                <pic:blipFill>
                  <a:blip r:embed="rId1"/>
                  <a:srcRect/>
                  <a:stretch>
                    <a:fillRect/>
                  </a:stretch>
                </pic:blipFill>
                <pic:spPr bwMode="auto">
                  <a:xfrm>
                    <a:off x="0" y="0"/>
                    <a:ext cx="4678045" cy="680720"/>
                  </a:xfrm>
                  <a:prstGeom prst="rect">
                    <a:avLst/>
                  </a:prstGeom>
                  <a:noFill/>
                  <a:ln w="9525">
                    <a:noFill/>
                    <a:miter lim="800000"/>
                    <a:headEnd/>
                    <a:tailEnd/>
                  </a:ln>
                </pic:spPr>
              </pic:pic>
            </a:graphicData>
          </a:graphic>
        </wp:anchor>
      </w:drawing>
    </w:r>
  </w:p>
  <w:p w:rsidR="00133BB2" w:rsidRDefault="00133BB2">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0538" w:rsidRDefault="00330538" w:rsidP="00133BB2">
      <w:r>
        <w:separator/>
      </w:r>
    </w:p>
  </w:footnote>
  <w:footnote w:type="continuationSeparator" w:id="0">
    <w:p w:rsidR="00330538" w:rsidRDefault="00330538" w:rsidP="00133BB2">
      <w:r>
        <w:continuationSeparator/>
      </w:r>
    </w:p>
  </w:footnote>
  <w:footnote w:id="1">
    <w:p w:rsidR="00752349" w:rsidRPr="00752349" w:rsidRDefault="00752349" w:rsidP="00752349">
      <w:pPr>
        <w:pStyle w:val="Textodenotaderodap"/>
        <w:ind w:firstLine="0"/>
        <w:rPr>
          <w:rFonts w:ascii="Times New Roman" w:hAnsi="Times New Roman"/>
          <w:sz w:val="18"/>
          <w:lang w:val="pt-BR"/>
        </w:rPr>
      </w:pPr>
      <w:r w:rsidRPr="00752349">
        <w:rPr>
          <w:rStyle w:val="Refdenotaderodap"/>
          <w:rFonts w:ascii="Times New Roman" w:hAnsi="Times New Roman"/>
          <w:sz w:val="18"/>
        </w:rPr>
        <w:footnoteRef/>
      </w:r>
      <w:r w:rsidRPr="00752349">
        <w:rPr>
          <w:rFonts w:ascii="Times New Roman" w:hAnsi="Times New Roman"/>
          <w:sz w:val="18"/>
          <w:szCs w:val="18"/>
          <w:lang w:val="pt-BR"/>
        </w:rPr>
        <w:t xml:space="preserve">Artigo apresentado no Eixo </w:t>
      </w:r>
      <w:r w:rsidR="00FE495D">
        <w:rPr>
          <w:rFonts w:ascii="Times New Roman" w:hAnsi="Times New Roman"/>
          <w:sz w:val="18"/>
          <w:szCs w:val="18"/>
          <w:lang w:val="pt-BR"/>
        </w:rPr>
        <w:t>8</w:t>
      </w:r>
      <w:r w:rsidRPr="00752349">
        <w:rPr>
          <w:rFonts w:ascii="Times New Roman" w:hAnsi="Times New Roman"/>
          <w:sz w:val="18"/>
          <w:szCs w:val="18"/>
          <w:lang w:val="pt-BR"/>
        </w:rPr>
        <w:t xml:space="preserve"> –</w:t>
      </w:r>
      <w:r w:rsidR="00FE495D">
        <w:rPr>
          <w:rFonts w:ascii="Times New Roman" w:hAnsi="Times New Roman"/>
          <w:sz w:val="18"/>
          <w:szCs w:val="18"/>
          <w:lang w:val="pt-BR"/>
        </w:rPr>
        <w:t xml:space="preserve"> </w:t>
      </w:r>
      <w:r w:rsidR="00FE495D" w:rsidRPr="00FE495D">
        <w:rPr>
          <w:rFonts w:ascii="Times New Roman" w:hAnsi="Times New Roman"/>
          <w:sz w:val="18"/>
          <w:szCs w:val="18"/>
          <w:lang w:val="pt-BR"/>
        </w:rPr>
        <w:t>Imaginário Tecnológico e Subjetividades</w:t>
      </w:r>
      <w:proofErr w:type="gramStart"/>
      <w:r w:rsidR="00FE495D" w:rsidRPr="00FE495D">
        <w:rPr>
          <w:rFonts w:ascii="Times New Roman" w:hAnsi="Times New Roman"/>
          <w:sz w:val="18"/>
          <w:szCs w:val="18"/>
          <w:lang w:val="pt-BR"/>
        </w:rPr>
        <w:t xml:space="preserve"> </w:t>
      </w:r>
      <w:r w:rsidRPr="00752349">
        <w:rPr>
          <w:rFonts w:ascii="Times New Roman" w:hAnsi="Times New Roman"/>
          <w:sz w:val="18"/>
          <w:szCs w:val="18"/>
          <w:lang w:val="pt-BR"/>
        </w:rPr>
        <w:t xml:space="preserve"> </w:t>
      </w:r>
      <w:proofErr w:type="gramEnd"/>
      <w:r w:rsidRPr="00752349">
        <w:rPr>
          <w:rFonts w:ascii="Times New Roman" w:hAnsi="Times New Roman"/>
          <w:sz w:val="18"/>
          <w:szCs w:val="18"/>
          <w:lang w:val="pt-BR"/>
        </w:rPr>
        <w:t xml:space="preserve">do VII Simpósio Nacional da Associação Brasileira de Pesquisadores em </w:t>
      </w:r>
      <w:proofErr w:type="spellStart"/>
      <w:r w:rsidRPr="00752349">
        <w:rPr>
          <w:rFonts w:ascii="Times New Roman" w:hAnsi="Times New Roman"/>
          <w:sz w:val="18"/>
          <w:szCs w:val="18"/>
          <w:lang w:val="pt-BR"/>
        </w:rPr>
        <w:t>Cibercultura</w:t>
      </w:r>
      <w:proofErr w:type="spellEnd"/>
      <w:r w:rsidRPr="00752349">
        <w:rPr>
          <w:rFonts w:ascii="Times New Roman" w:hAnsi="Times New Roman"/>
          <w:sz w:val="18"/>
          <w:szCs w:val="18"/>
          <w:lang w:val="pt-BR"/>
        </w:rPr>
        <w:t>, realizado de 20 a 22 de novembro de 2013</w:t>
      </w:r>
      <w:r w:rsidRPr="00752349">
        <w:rPr>
          <w:rFonts w:ascii="Times New Roman" w:hAnsi="Times New Roman"/>
          <w:sz w:val="18"/>
          <w:lang w:val="pt-BR"/>
        </w:rPr>
        <w:t>.</w:t>
      </w:r>
    </w:p>
    <w:p w:rsidR="00752349" w:rsidRPr="00752349" w:rsidRDefault="00752349" w:rsidP="00752349">
      <w:pPr>
        <w:pStyle w:val="Textodenotaderodap"/>
        <w:rPr>
          <w:sz w:val="18"/>
          <w:lang w:val="pt-BR"/>
        </w:rPr>
      </w:pPr>
    </w:p>
  </w:footnote>
  <w:footnote w:id="2">
    <w:p w:rsidR="00752349" w:rsidRPr="00FE495D" w:rsidRDefault="00752349" w:rsidP="00752349">
      <w:pPr>
        <w:pStyle w:val="Subttulo"/>
        <w:jc w:val="left"/>
        <w:rPr>
          <w:b w:val="0"/>
          <w:i w:val="0"/>
          <w:color w:val="000000"/>
          <w:sz w:val="18"/>
          <w:szCs w:val="18"/>
        </w:rPr>
      </w:pPr>
      <w:r w:rsidRPr="00042880">
        <w:rPr>
          <w:rStyle w:val="Refdenotaderodap"/>
          <w:b w:val="0"/>
          <w:i w:val="0"/>
          <w:sz w:val="18"/>
          <w:szCs w:val="18"/>
        </w:rPr>
        <w:footnoteRef/>
      </w:r>
      <w:r w:rsidRPr="00042880">
        <w:rPr>
          <w:b w:val="0"/>
          <w:i w:val="0"/>
          <w:sz w:val="18"/>
          <w:szCs w:val="18"/>
        </w:rPr>
        <w:t xml:space="preserve"> Programa de Pós-graduação em Comunicação da</w:t>
      </w:r>
      <w:r w:rsidRPr="00042880">
        <w:rPr>
          <w:b w:val="0"/>
          <w:i w:val="0"/>
          <w:color w:val="000000"/>
          <w:sz w:val="18"/>
          <w:szCs w:val="18"/>
        </w:rPr>
        <w:t xml:space="preserve"> Universidade Federal de Juiz de Fora.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BB2" w:rsidRDefault="006E0947">
    <w:pPr>
      <w:pStyle w:val="Cabealho"/>
    </w:pPr>
    <w:r>
      <w:rPr>
        <w:noProof/>
        <w:lang w:val="pt-BR" w:eastAsia="pt-BR"/>
      </w:rPr>
      <w:drawing>
        <wp:anchor distT="0" distB="0" distL="114300" distR="114300" simplePos="0" relativeHeight="251657216" behindDoc="1" locked="0" layoutInCell="1" allowOverlap="1">
          <wp:simplePos x="0" y="0"/>
          <wp:positionH relativeFrom="column">
            <wp:posOffset>-327660</wp:posOffset>
          </wp:positionH>
          <wp:positionV relativeFrom="paragraph">
            <wp:posOffset>-236855</wp:posOffset>
          </wp:positionV>
          <wp:extent cx="5988050" cy="1212215"/>
          <wp:effectExtent l="19050" t="0" r="0" b="0"/>
          <wp:wrapNone/>
          <wp:docPr id="2" name="Imagem 0" descr="CABEÇALHO  TIMBRADO ABCib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CABEÇALHO  TIMBRADO ABCiber.jpg"/>
                  <pic:cNvPicPr>
                    <a:picLocks noChangeAspect="1" noChangeArrowheads="1"/>
                  </pic:cNvPicPr>
                </pic:nvPicPr>
                <pic:blipFill>
                  <a:blip r:embed="rId1"/>
                  <a:srcRect/>
                  <a:stretch>
                    <a:fillRect/>
                  </a:stretch>
                </pic:blipFill>
                <pic:spPr bwMode="auto">
                  <a:xfrm>
                    <a:off x="0" y="0"/>
                    <a:ext cx="5988050" cy="1212215"/>
                  </a:xfrm>
                  <a:prstGeom prst="rect">
                    <a:avLst/>
                  </a:prstGeom>
                  <a:noFill/>
                  <a:ln w="9525">
                    <a:noFill/>
                    <a:miter lim="800000"/>
                    <a:headEnd/>
                    <a:tailEnd/>
                  </a:ln>
                </pic:spPr>
              </pic:pic>
            </a:graphicData>
          </a:graphic>
        </wp:anchor>
      </w:drawing>
    </w:r>
  </w:p>
  <w:p w:rsidR="00133BB2" w:rsidRDefault="00133BB2">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33BB2"/>
    <w:rsid w:val="0007373A"/>
    <w:rsid w:val="00096453"/>
    <w:rsid w:val="000E1E7D"/>
    <w:rsid w:val="00133BB2"/>
    <w:rsid w:val="001C4564"/>
    <w:rsid w:val="001E1CE6"/>
    <w:rsid w:val="001F37C3"/>
    <w:rsid w:val="00330538"/>
    <w:rsid w:val="003A42B7"/>
    <w:rsid w:val="003A51B2"/>
    <w:rsid w:val="00476B4A"/>
    <w:rsid w:val="004B6E39"/>
    <w:rsid w:val="00566C20"/>
    <w:rsid w:val="005A451D"/>
    <w:rsid w:val="005D626F"/>
    <w:rsid w:val="00606BAA"/>
    <w:rsid w:val="006E0947"/>
    <w:rsid w:val="00752349"/>
    <w:rsid w:val="008447B0"/>
    <w:rsid w:val="0098567A"/>
    <w:rsid w:val="009C32D3"/>
    <w:rsid w:val="009E15AE"/>
    <w:rsid w:val="00A07939"/>
    <w:rsid w:val="00A164F6"/>
    <w:rsid w:val="00A833F4"/>
    <w:rsid w:val="00AC7CAF"/>
    <w:rsid w:val="00B12F48"/>
    <w:rsid w:val="00B21ED7"/>
    <w:rsid w:val="00B9410A"/>
    <w:rsid w:val="00BB37EF"/>
    <w:rsid w:val="00C4159E"/>
    <w:rsid w:val="00D46556"/>
    <w:rsid w:val="00D8471D"/>
    <w:rsid w:val="00F4131C"/>
    <w:rsid w:val="00FC31E1"/>
    <w:rsid w:val="00FE495D"/>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51D"/>
    <w:pPr>
      <w:ind w:firstLine="709"/>
      <w:jc w:val="both"/>
    </w:pPr>
    <w:rPr>
      <w:sz w:val="22"/>
      <w:szCs w:val="22"/>
      <w:lang w:val="en-US"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unhideWhenUsed/>
    <w:rsid w:val="00133BB2"/>
    <w:rPr>
      <w:sz w:val="20"/>
      <w:szCs w:val="20"/>
    </w:rPr>
  </w:style>
  <w:style w:type="character" w:customStyle="1" w:styleId="TextodenotaderodapChar">
    <w:name w:val="Texto de nota de rodapé Char"/>
    <w:basedOn w:val="Fontepargpadro"/>
    <w:link w:val="Textodenotaderodap"/>
    <w:uiPriority w:val="99"/>
    <w:rsid w:val="00133BB2"/>
    <w:rPr>
      <w:sz w:val="20"/>
      <w:szCs w:val="20"/>
      <w:lang w:val="en-US"/>
    </w:rPr>
  </w:style>
  <w:style w:type="character" w:styleId="Refdenotaderodap">
    <w:name w:val="footnote reference"/>
    <w:basedOn w:val="Fontepargpadro"/>
    <w:uiPriority w:val="99"/>
    <w:semiHidden/>
    <w:unhideWhenUsed/>
    <w:rsid w:val="00133BB2"/>
    <w:rPr>
      <w:vertAlign w:val="superscript"/>
    </w:rPr>
  </w:style>
  <w:style w:type="paragraph" w:styleId="Cabealho">
    <w:name w:val="header"/>
    <w:basedOn w:val="Normal"/>
    <w:link w:val="CabealhoChar"/>
    <w:uiPriority w:val="99"/>
    <w:unhideWhenUsed/>
    <w:rsid w:val="00133BB2"/>
    <w:pPr>
      <w:tabs>
        <w:tab w:val="center" w:pos="4252"/>
        <w:tab w:val="right" w:pos="8504"/>
      </w:tabs>
    </w:pPr>
  </w:style>
  <w:style w:type="character" w:customStyle="1" w:styleId="CabealhoChar">
    <w:name w:val="Cabeçalho Char"/>
    <w:basedOn w:val="Fontepargpadro"/>
    <w:link w:val="Cabealho"/>
    <w:uiPriority w:val="99"/>
    <w:rsid w:val="00133BB2"/>
    <w:rPr>
      <w:lang w:val="en-US"/>
    </w:rPr>
  </w:style>
  <w:style w:type="paragraph" w:styleId="Rodap">
    <w:name w:val="footer"/>
    <w:basedOn w:val="Normal"/>
    <w:link w:val="RodapChar"/>
    <w:uiPriority w:val="99"/>
    <w:unhideWhenUsed/>
    <w:rsid w:val="00133BB2"/>
    <w:pPr>
      <w:tabs>
        <w:tab w:val="center" w:pos="4252"/>
        <w:tab w:val="right" w:pos="8504"/>
      </w:tabs>
    </w:pPr>
  </w:style>
  <w:style w:type="character" w:customStyle="1" w:styleId="RodapChar">
    <w:name w:val="Rodapé Char"/>
    <w:basedOn w:val="Fontepargpadro"/>
    <w:link w:val="Rodap"/>
    <w:uiPriority w:val="99"/>
    <w:rsid w:val="00133BB2"/>
    <w:rPr>
      <w:lang w:val="en-US"/>
    </w:rPr>
  </w:style>
  <w:style w:type="paragraph" w:styleId="Textodebalo">
    <w:name w:val="Balloon Text"/>
    <w:basedOn w:val="Normal"/>
    <w:link w:val="TextodebaloChar"/>
    <w:uiPriority w:val="99"/>
    <w:semiHidden/>
    <w:unhideWhenUsed/>
    <w:rsid w:val="00133BB2"/>
    <w:rPr>
      <w:rFonts w:ascii="Tahoma" w:hAnsi="Tahoma" w:cs="Tahoma"/>
      <w:sz w:val="16"/>
      <w:szCs w:val="16"/>
    </w:rPr>
  </w:style>
  <w:style w:type="character" w:customStyle="1" w:styleId="TextodebaloChar">
    <w:name w:val="Texto de balão Char"/>
    <w:basedOn w:val="Fontepargpadro"/>
    <w:link w:val="Textodebalo"/>
    <w:uiPriority w:val="99"/>
    <w:semiHidden/>
    <w:rsid w:val="00133BB2"/>
    <w:rPr>
      <w:rFonts w:ascii="Tahoma" w:hAnsi="Tahoma" w:cs="Tahoma"/>
      <w:sz w:val="16"/>
      <w:szCs w:val="16"/>
      <w:lang w:val="en-US"/>
    </w:rPr>
  </w:style>
  <w:style w:type="paragraph" w:styleId="Subttulo">
    <w:name w:val="Subtitle"/>
    <w:basedOn w:val="Normal"/>
    <w:link w:val="SubttuloChar"/>
    <w:qFormat/>
    <w:rsid w:val="00752349"/>
    <w:pPr>
      <w:ind w:firstLine="0"/>
      <w:jc w:val="center"/>
    </w:pPr>
    <w:rPr>
      <w:rFonts w:ascii="Times New Roman" w:eastAsia="Times New Roman" w:hAnsi="Times New Roman"/>
      <w:b/>
      <w:i/>
      <w:sz w:val="32"/>
      <w:szCs w:val="20"/>
      <w:lang w:val="pt-BR" w:eastAsia="pt-BR"/>
    </w:rPr>
  </w:style>
  <w:style w:type="character" w:customStyle="1" w:styleId="SubttuloChar">
    <w:name w:val="Subtítulo Char"/>
    <w:basedOn w:val="Fontepargpadro"/>
    <w:link w:val="Subttulo"/>
    <w:rsid w:val="00752349"/>
    <w:rPr>
      <w:rFonts w:ascii="Times New Roman" w:eastAsia="Times New Roman" w:hAnsi="Times New Roman"/>
      <w:b/>
      <w:i/>
      <w:sz w:val="32"/>
    </w:rPr>
  </w:style>
  <w:style w:type="paragraph" w:styleId="Corpodetexto2">
    <w:name w:val="Body Text 2"/>
    <w:basedOn w:val="Normal"/>
    <w:link w:val="Corpodetexto2Char"/>
    <w:rsid w:val="00752349"/>
    <w:pPr>
      <w:ind w:firstLine="0"/>
    </w:pPr>
    <w:rPr>
      <w:rFonts w:ascii="Times New Roman" w:eastAsia="Times New Roman" w:hAnsi="Times New Roman"/>
      <w:sz w:val="20"/>
      <w:szCs w:val="20"/>
      <w:lang w:val="pt-BR" w:eastAsia="pt-BR"/>
    </w:rPr>
  </w:style>
  <w:style w:type="character" w:customStyle="1" w:styleId="Corpodetexto2Char">
    <w:name w:val="Corpo de texto 2 Char"/>
    <w:basedOn w:val="Fontepargpadro"/>
    <w:link w:val="Corpodetexto2"/>
    <w:rsid w:val="00752349"/>
    <w:rPr>
      <w:rFonts w:ascii="Times New Roman" w:eastAsia="Times New Roman" w:hAnsi="Times New Roman"/>
    </w:rPr>
  </w:style>
  <w:style w:type="paragraph" w:styleId="NormalWeb">
    <w:name w:val="Normal (Web)"/>
    <w:basedOn w:val="Normal"/>
    <w:uiPriority w:val="99"/>
    <w:rsid w:val="00752349"/>
    <w:pPr>
      <w:spacing w:before="100" w:beforeAutospacing="1" w:after="100" w:afterAutospacing="1"/>
      <w:ind w:firstLine="0"/>
      <w:jc w:val="left"/>
    </w:pPr>
    <w:rPr>
      <w:rFonts w:ascii="Times New Roman" w:eastAsia="Times New Roman" w:hAnsi="Times New Roman"/>
      <w:sz w:val="24"/>
      <w:szCs w:val="24"/>
      <w:lang w:val="pt-BR" w:eastAsia="pt-BR"/>
    </w:rPr>
  </w:style>
  <w:style w:type="character" w:styleId="Hyperlink">
    <w:name w:val="Hyperlink"/>
    <w:rsid w:val="0075234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51D"/>
    <w:pPr>
      <w:ind w:firstLine="709"/>
      <w:jc w:val="both"/>
    </w:pPr>
    <w:rPr>
      <w:sz w:val="22"/>
      <w:szCs w:val="22"/>
      <w:lang w:val="en-US"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unhideWhenUsed/>
    <w:rsid w:val="00133BB2"/>
    <w:rPr>
      <w:sz w:val="20"/>
      <w:szCs w:val="20"/>
    </w:rPr>
  </w:style>
  <w:style w:type="character" w:customStyle="1" w:styleId="TextodenotaderodapChar">
    <w:name w:val="Texto de nota de rodapé Char"/>
    <w:basedOn w:val="Fontepargpadro"/>
    <w:link w:val="Textodenotaderodap"/>
    <w:uiPriority w:val="99"/>
    <w:rsid w:val="00133BB2"/>
    <w:rPr>
      <w:sz w:val="20"/>
      <w:szCs w:val="20"/>
      <w:lang w:val="en-US"/>
    </w:rPr>
  </w:style>
  <w:style w:type="character" w:styleId="Refdenotaderodap">
    <w:name w:val="footnote reference"/>
    <w:basedOn w:val="Fontepargpadro"/>
    <w:uiPriority w:val="99"/>
    <w:semiHidden/>
    <w:unhideWhenUsed/>
    <w:rsid w:val="00133BB2"/>
    <w:rPr>
      <w:vertAlign w:val="superscript"/>
    </w:rPr>
  </w:style>
  <w:style w:type="paragraph" w:styleId="Cabealho">
    <w:name w:val="header"/>
    <w:basedOn w:val="Normal"/>
    <w:link w:val="CabealhoChar"/>
    <w:uiPriority w:val="99"/>
    <w:unhideWhenUsed/>
    <w:rsid w:val="00133BB2"/>
    <w:pPr>
      <w:tabs>
        <w:tab w:val="center" w:pos="4252"/>
        <w:tab w:val="right" w:pos="8504"/>
      </w:tabs>
    </w:pPr>
  </w:style>
  <w:style w:type="character" w:customStyle="1" w:styleId="CabealhoChar">
    <w:name w:val="Cabeçalho Char"/>
    <w:basedOn w:val="Fontepargpadro"/>
    <w:link w:val="Cabealho"/>
    <w:uiPriority w:val="99"/>
    <w:rsid w:val="00133BB2"/>
    <w:rPr>
      <w:lang w:val="en-US"/>
    </w:rPr>
  </w:style>
  <w:style w:type="paragraph" w:styleId="Rodap">
    <w:name w:val="footer"/>
    <w:basedOn w:val="Normal"/>
    <w:link w:val="RodapChar"/>
    <w:uiPriority w:val="99"/>
    <w:unhideWhenUsed/>
    <w:rsid w:val="00133BB2"/>
    <w:pPr>
      <w:tabs>
        <w:tab w:val="center" w:pos="4252"/>
        <w:tab w:val="right" w:pos="8504"/>
      </w:tabs>
    </w:pPr>
  </w:style>
  <w:style w:type="character" w:customStyle="1" w:styleId="RodapChar">
    <w:name w:val="Rodapé Char"/>
    <w:basedOn w:val="Fontepargpadro"/>
    <w:link w:val="Rodap"/>
    <w:uiPriority w:val="99"/>
    <w:rsid w:val="00133BB2"/>
    <w:rPr>
      <w:lang w:val="en-US"/>
    </w:rPr>
  </w:style>
  <w:style w:type="paragraph" w:styleId="Textodebalo">
    <w:name w:val="Balloon Text"/>
    <w:basedOn w:val="Normal"/>
    <w:link w:val="TextodebaloChar"/>
    <w:uiPriority w:val="99"/>
    <w:semiHidden/>
    <w:unhideWhenUsed/>
    <w:rsid w:val="00133BB2"/>
    <w:rPr>
      <w:rFonts w:ascii="Tahoma" w:hAnsi="Tahoma" w:cs="Tahoma"/>
      <w:sz w:val="16"/>
      <w:szCs w:val="16"/>
    </w:rPr>
  </w:style>
  <w:style w:type="character" w:customStyle="1" w:styleId="TextodebaloChar">
    <w:name w:val="Texto de balão Char"/>
    <w:basedOn w:val="Fontepargpadro"/>
    <w:link w:val="Textodebalo"/>
    <w:uiPriority w:val="99"/>
    <w:semiHidden/>
    <w:rsid w:val="00133BB2"/>
    <w:rPr>
      <w:rFonts w:ascii="Tahoma" w:hAnsi="Tahoma" w:cs="Tahoma"/>
      <w:sz w:val="16"/>
      <w:szCs w:val="16"/>
      <w:lang w:val="en-US"/>
    </w:rPr>
  </w:style>
  <w:style w:type="paragraph" w:styleId="Subttulo">
    <w:name w:val="Subtitle"/>
    <w:basedOn w:val="Normal"/>
    <w:link w:val="SubttuloChar"/>
    <w:qFormat/>
    <w:rsid w:val="00752349"/>
    <w:pPr>
      <w:ind w:firstLine="0"/>
      <w:jc w:val="center"/>
    </w:pPr>
    <w:rPr>
      <w:rFonts w:ascii="Times New Roman" w:eastAsia="Times New Roman" w:hAnsi="Times New Roman"/>
      <w:b/>
      <w:i/>
      <w:sz w:val="32"/>
      <w:szCs w:val="20"/>
      <w:lang w:val="pt-BR" w:eastAsia="pt-BR"/>
    </w:rPr>
  </w:style>
  <w:style w:type="character" w:customStyle="1" w:styleId="SubttuloChar">
    <w:name w:val="Subtítulo Char"/>
    <w:basedOn w:val="Fontepargpadro"/>
    <w:link w:val="Subttulo"/>
    <w:rsid w:val="00752349"/>
    <w:rPr>
      <w:rFonts w:ascii="Times New Roman" w:eastAsia="Times New Roman" w:hAnsi="Times New Roman"/>
      <w:b/>
      <w:i/>
      <w:sz w:val="32"/>
    </w:rPr>
  </w:style>
  <w:style w:type="paragraph" w:styleId="Corpodetexto2">
    <w:name w:val="Body Text 2"/>
    <w:basedOn w:val="Normal"/>
    <w:link w:val="Corpodetexto2Char"/>
    <w:rsid w:val="00752349"/>
    <w:pPr>
      <w:ind w:firstLine="0"/>
    </w:pPr>
    <w:rPr>
      <w:rFonts w:ascii="Times New Roman" w:eastAsia="Times New Roman" w:hAnsi="Times New Roman"/>
      <w:sz w:val="20"/>
      <w:szCs w:val="20"/>
      <w:lang w:val="pt-BR" w:eastAsia="pt-BR"/>
    </w:rPr>
  </w:style>
  <w:style w:type="character" w:customStyle="1" w:styleId="Corpodetexto2Char">
    <w:name w:val="Corpo de texto 2 Char"/>
    <w:basedOn w:val="Fontepargpadro"/>
    <w:link w:val="Corpodetexto2"/>
    <w:rsid w:val="00752349"/>
    <w:rPr>
      <w:rFonts w:ascii="Times New Roman" w:eastAsia="Times New Roman" w:hAnsi="Times New Roman"/>
    </w:rPr>
  </w:style>
  <w:style w:type="paragraph" w:styleId="NormalWeb">
    <w:name w:val="Normal (Web)"/>
    <w:basedOn w:val="Normal"/>
    <w:uiPriority w:val="99"/>
    <w:rsid w:val="00752349"/>
    <w:pPr>
      <w:spacing w:before="100" w:beforeAutospacing="1" w:after="100" w:afterAutospacing="1"/>
      <w:ind w:firstLine="0"/>
      <w:jc w:val="left"/>
    </w:pPr>
    <w:rPr>
      <w:rFonts w:ascii="Times New Roman" w:eastAsia="Times New Roman" w:hAnsi="Times New Roman"/>
      <w:sz w:val="24"/>
      <w:szCs w:val="24"/>
      <w:lang w:val="pt-BR" w:eastAsia="pt-BR"/>
    </w:rPr>
  </w:style>
  <w:style w:type="character" w:styleId="Hyperlink">
    <w:name w:val="Hyperlink"/>
    <w:rsid w:val="0075234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95989E-089A-461C-9C5E-D01B2AC53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1319</Words>
  <Characters>7126</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Marquioni</cp:lastModifiedBy>
  <cp:revision>2</cp:revision>
  <dcterms:created xsi:type="dcterms:W3CDTF">2013-09-23T11:35:00Z</dcterms:created>
  <dcterms:modified xsi:type="dcterms:W3CDTF">2013-09-23T11:35:00Z</dcterms:modified>
</cp:coreProperties>
</file>