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039B8C" w14:textId="77777777" w:rsidR="00AD1FD4" w:rsidRDefault="00B44B3D">
      <w:pPr>
        <w:pStyle w:val="Normal1"/>
        <w:pBdr>
          <w:top w:val="nil"/>
          <w:left w:val="nil"/>
          <w:bottom w:val="nil"/>
          <w:right w:val="nil"/>
          <w:between w:val="nil"/>
        </w:pBdr>
      </w:pPr>
      <w:bookmarkStart w:id="0" w:name="_gjdgxs" w:colFirst="0" w:colLast="0"/>
      <w:bookmarkEnd w:id="0"/>
      <w:r>
        <w:rPr>
          <w:noProof/>
        </w:rPr>
        <w:drawing>
          <wp:anchor distT="0" distB="0" distL="0" distR="0" simplePos="0" relativeHeight="251658240" behindDoc="0" locked="0" layoutInCell="1" allowOverlap="1" wp14:anchorId="1388C16D" wp14:editId="0B005632">
            <wp:simplePos x="0" y="0"/>
            <wp:positionH relativeFrom="page">
              <wp:align>right</wp:align>
            </wp:positionH>
            <wp:positionV relativeFrom="page">
              <wp:align>top</wp:align>
            </wp:positionV>
            <wp:extent cx="7604125" cy="1934845"/>
            <wp:effectExtent l="0" t="0" r="0" b="8255"/>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9091" b="13635"/>
                    <a:stretch>
                      <a:fillRect/>
                    </a:stretch>
                  </pic:blipFill>
                  <pic:spPr>
                    <a:xfrm>
                      <a:off x="0" y="0"/>
                      <a:ext cx="7604125" cy="1934845"/>
                    </a:xfrm>
                    <a:prstGeom prst="rect">
                      <a:avLst/>
                    </a:prstGeom>
                    <a:ln/>
                  </pic:spPr>
                </pic:pic>
              </a:graphicData>
            </a:graphic>
          </wp:anchor>
        </w:drawing>
      </w:r>
    </w:p>
    <w:p w14:paraId="2C731C5B" w14:textId="77777777" w:rsidR="00AD1FD4" w:rsidRDefault="00B44B3D">
      <w:pPr>
        <w:pStyle w:val="Normal1"/>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LITERACIA MIDIÁTICA E MÍDIA INDEPENDENTE: UMA ANÁLISE DO CONTEÚDO AUDIOVISUAL DO NEXO JORNAL</w:t>
      </w:r>
      <w:r>
        <w:rPr>
          <w:rFonts w:ascii="Times New Roman" w:eastAsia="Times New Roman" w:hAnsi="Times New Roman" w:cs="Times New Roman"/>
          <w:b/>
          <w:vertAlign w:val="superscript"/>
        </w:rPr>
        <w:footnoteReference w:id="1"/>
      </w:r>
    </w:p>
    <w:p w14:paraId="5713A85F" w14:textId="77777777" w:rsidR="00AD1FD4" w:rsidRDefault="00B44B3D">
      <w:pPr>
        <w:pStyle w:val="Normal1"/>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Mariana Meyer</w:t>
      </w:r>
      <w:r>
        <w:rPr>
          <w:rFonts w:ascii="Times New Roman" w:eastAsia="Times New Roman" w:hAnsi="Times New Roman" w:cs="Times New Roman"/>
          <w:b/>
          <w:vertAlign w:val="superscript"/>
        </w:rPr>
        <w:footnoteReference w:id="2"/>
      </w:r>
      <w:r>
        <w:rPr>
          <w:rFonts w:ascii="Times New Roman" w:eastAsia="Times New Roman" w:hAnsi="Times New Roman" w:cs="Times New Roman"/>
          <w:b/>
        </w:rPr>
        <w:t>; Vinícius Guida</w:t>
      </w:r>
      <w:r>
        <w:rPr>
          <w:rFonts w:ascii="Times New Roman" w:eastAsia="Times New Roman" w:hAnsi="Times New Roman" w:cs="Times New Roman"/>
          <w:b/>
          <w:vertAlign w:val="superscript"/>
        </w:rPr>
        <w:footnoteReference w:id="3"/>
      </w:r>
      <w:r>
        <w:rPr>
          <w:rFonts w:ascii="Times New Roman" w:eastAsia="Times New Roman" w:hAnsi="Times New Roman" w:cs="Times New Roman"/>
          <w:b/>
        </w:rPr>
        <w:t xml:space="preserve">; Luma </w:t>
      </w:r>
      <w:proofErr w:type="spellStart"/>
      <w:r>
        <w:rPr>
          <w:rFonts w:ascii="Times New Roman" w:eastAsia="Times New Roman" w:hAnsi="Times New Roman" w:cs="Times New Roman"/>
          <w:b/>
        </w:rPr>
        <w:t>Perobeli</w:t>
      </w:r>
      <w:proofErr w:type="spellEnd"/>
      <w:r>
        <w:rPr>
          <w:rFonts w:ascii="Times New Roman" w:eastAsia="Times New Roman" w:hAnsi="Times New Roman" w:cs="Times New Roman"/>
          <w:b/>
          <w:vertAlign w:val="superscript"/>
        </w:rPr>
        <w:footnoteReference w:id="4"/>
      </w:r>
      <w:r>
        <w:rPr>
          <w:rFonts w:ascii="Times New Roman" w:eastAsia="Times New Roman" w:hAnsi="Times New Roman" w:cs="Times New Roman"/>
          <w:b/>
        </w:rPr>
        <w:t>; Gabriela Borges</w:t>
      </w:r>
      <w:r>
        <w:rPr>
          <w:rFonts w:ascii="Times New Roman" w:eastAsia="Times New Roman" w:hAnsi="Times New Roman" w:cs="Times New Roman"/>
          <w:b/>
          <w:vertAlign w:val="superscript"/>
        </w:rPr>
        <w:footnoteReference w:id="5"/>
      </w:r>
    </w:p>
    <w:p w14:paraId="282F3222" w14:textId="77777777" w:rsidR="00AD1FD4" w:rsidRDefault="00AD1FD4">
      <w:pPr>
        <w:pStyle w:val="Normal1"/>
        <w:pBdr>
          <w:top w:val="nil"/>
          <w:left w:val="nil"/>
          <w:bottom w:val="nil"/>
          <w:right w:val="nil"/>
          <w:between w:val="nil"/>
        </w:pBdr>
        <w:jc w:val="center"/>
        <w:rPr>
          <w:rFonts w:ascii="Times New Roman" w:eastAsia="Times New Roman" w:hAnsi="Times New Roman" w:cs="Times New Roman"/>
        </w:rPr>
      </w:pPr>
    </w:p>
    <w:p w14:paraId="35A3123A" w14:textId="77777777" w:rsidR="00AD1FD4" w:rsidRDefault="00B44B3D">
      <w:pPr>
        <w:pStyle w:val="Normal1"/>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Resumo</w:t>
      </w:r>
    </w:p>
    <w:p w14:paraId="4BFF06AC"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A literacia midiática refere-se a um conjunto de conhecimentos e de práticas políticas, sociais e culturais que habilitam os cidadãos a pensar criticamente sobre os meios de comunicação (LIVINGSTONE, 2004; POTTER, 2010; BORGES, 2013; FERRÉS e PISCITELLI, 2015). Tendo em vista a emergência de coletivos de mídia independente, o presente artigo pretende analisar conteúdos audiovisuais produzidos pelo Nexo Jornal com o objetivo de entender como este âmbito da comunicação contribui para o desenvolvimento da literacia </w:t>
      </w:r>
      <w:proofErr w:type="gramStart"/>
      <w:r>
        <w:rPr>
          <w:rFonts w:ascii="Times New Roman" w:eastAsia="Times New Roman" w:hAnsi="Times New Roman" w:cs="Times New Roman"/>
        </w:rPr>
        <w:t>midiática  e</w:t>
      </w:r>
      <w:proofErr w:type="gramEnd"/>
      <w:r>
        <w:rPr>
          <w:rFonts w:ascii="Times New Roman" w:eastAsia="Times New Roman" w:hAnsi="Times New Roman" w:cs="Times New Roman"/>
        </w:rPr>
        <w:t xml:space="preserve"> se, a partir disso, esses conteúdos são capazes de estimular a participação cidadã. Para este fim, utilizaremos determinados indicadores de qualidade propostos pela metodologia de Borges (2014).</w:t>
      </w:r>
    </w:p>
    <w:p w14:paraId="11AFD8E4" w14:textId="77777777" w:rsidR="00AD1FD4" w:rsidRDefault="00B44B3D">
      <w:pPr>
        <w:pStyle w:val="Normal1"/>
        <w:pBdr>
          <w:top w:val="nil"/>
          <w:left w:val="nil"/>
          <w:bottom w:val="nil"/>
          <w:right w:val="nil"/>
          <w:between w:val="nil"/>
        </w:pBd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Literacia Midiática; mídia independente; jornalismo; audiovisual; Nexo Jornal.</w:t>
      </w:r>
    </w:p>
    <w:p w14:paraId="22206597" w14:textId="77777777" w:rsidR="00AD1FD4" w:rsidRDefault="00AD1FD4">
      <w:pPr>
        <w:pStyle w:val="Normal1"/>
        <w:pBdr>
          <w:top w:val="nil"/>
          <w:left w:val="nil"/>
          <w:bottom w:val="nil"/>
          <w:right w:val="nil"/>
          <w:between w:val="nil"/>
        </w:pBdr>
        <w:spacing w:after="0" w:line="360" w:lineRule="auto"/>
        <w:jc w:val="both"/>
        <w:rPr>
          <w:rFonts w:ascii="Times New Roman" w:eastAsia="Times New Roman" w:hAnsi="Times New Roman" w:cs="Times New Roman"/>
        </w:rPr>
      </w:pPr>
    </w:p>
    <w:p w14:paraId="4FE625A0" w14:textId="77777777" w:rsidR="00AD1FD4" w:rsidRDefault="00B44B3D">
      <w:pPr>
        <w:pStyle w:val="Normal1"/>
        <w:pBdr>
          <w:top w:val="nil"/>
          <w:left w:val="nil"/>
          <w:bottom w:val="nil"/>
          <w:right w:val="nil"/>
          <w:between w:val="nil"/>
        </w:pBd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Introdução</w:t>
      </w:r>
    </w:p>
    <w:p w14:paraId="4B3E47D0" w14:textId="77777777" w:rsidR="00AD1FD4" w:rsidRDefault="00AD1FD4">
      <w:pPr>
        <w:pStyle w:val="Normal1"/>
        <w:pBdr>
          <w:top w:val="nil"/>
          <w:left w:val="nil"/>
          <w:bottom w:val="nil"/>
          <w:right w:val="nil"/>
          <w:between w:val="nil"/>
        </w:pBdr>
        <w:spacing w:after="0" w:line="360" w:lineRule="auto"/>
        <w:jc w:val="both"/>
        <w:rPr>
          <w:rFonts w:ascii="Times New Roman" w:eastAsia="Times New Roman" w:hAnsi="Times New Roman" w:cs="Times New Roman"/>
          <w:b/>
        </w:rPr>
      </w:pPr>
    </w:p>
    <w:p w14:paraId="2F55C47D"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 cultura da convergência propicia novos desafios à comunicação, trazendo outras</w:t>
      </w:r>
      <w:r>
        <w:rPr>
          <w:rFonts w:ascii="Times New Roman" w:eastAsia="Times New Roman" w:hAnsi="Times New Roman" w:cs="Times New Roman"/>
          <w:highlight w:val="yellow"/>
        </w:rPr>
        <w:t xml:space="preserve"> </w:t>
      </w:r>
      <w:r>
        <w:rPr>
          <w:rFonts w:ascii="Times New Roman" w:eastAsia="Times New Roman" w:hAnsi="Times New Roman" w:cs="Times New Roman"/>
        </w:rPr>
        <w:t xml:space="preserve">possibilidades de técnicas, linguagens, suportes e modos de produção (JENKINS, 2009). Jenkins (2009, p.29) define o conceito de convergência como “[...] fluxo de conteúdos através de múltiplas plataformas de mídia, à cooperação entre múltiplos mercados midiáticos e ao </w:t>
      </w:r>
      <w:r>
        <w:rPr>
          <w:rFonts w:ascii="Times New Roman" w:eastAsia="Times New Roman" w:hAnsi="Times New Roman" w:cs="Times New Roman"/>
        </w:rPr>
        <w:lastRenderedPageBreak/>
        <w:t xml:space="preserve">comportamento migratório dos públicos dos meios de comunicação [...]”. Para o autor, o termo convergência é capaz de definir mudanças tecnológicas, culturais, sociais e mercadológicas que vigoram tanto no ecossistema midiático quanto em outros aspectos, como na própria cultura, por exemplo. Como afirma o autor (2009, p. 30), “[...] a convergência representa uma transformação cultural, à medida que consumidores são incentivados a procurar novas informações a fazer conexões em meio a conteúdos de mídia dispersos”. </w:t>
      </w:r>
    </w:p>
    <w:p w14:paraId="085FC5A8"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Neste sentido, segundo Jenkins (2009), as mudanças geradas pela convergência, principalmente nos âmbitos comunicacionais, foram capazes de ampliar a participação dos indivíduos, “Cada um de nós constrói a própria mitologia pessoal, a partir de pedaços e fragmentos de informações extraídos do fluxo midiático [...]” (JENKINS, 2009, p. 30). Como cita Jenkins, Green e Ford (2014, p. 20), o autor Henry Jenkins (1992) criou o termo cultura participativa para descrever “[...] a produção cultural e as interações sociais de comunidades de fãs, buscando inicialmente uma maneira de diferenciar as atividades de fãs das de outras modalidades de espectador”. Como afirmam Jenkins, Green e Ford (2014, p. 20), </w:t>
      </w:r>
    </w:p>
    <w:p w14:paraId="5D2E7421" w14:textId="4E080080" w:rsidR="00AD1FD4" w:rsidRDefault="00537644">
      <w:pPr>
        <w:pStyle w:val="Normal1"/>
        <w:pBdr>
          <w:top w:val="nil"/>
          <w:left w:val="nil"/>
          <w:bottom w:val="nil"/>
          <w:right w:val="nil"/>
          <w:between w:val="nil"/>
        </w:pBdr>
        <w:ind w:left="22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Essa mudança – de</w:t>
      </w:r>
      <w:r w:rsidR="00B44B3D">
        <w:rPr>
          <w:rFonts w:ascii="Times New Roman" w:eastAsia="Times New Roman" w:hAnsi="Times New Roman" w:cs="Times New Roman"/>
          <w:sz w:val="22"/>
          <w:szCs w:val="22"/>
        </w:rPr>
        <w:t xml:space="preserve"> distribuição  para  circulação  –  sinaliza  um movimento na direção de um modelo mais participativo de cultura, em que o público não é mais visto como simplesmente um grupo de consumidores de mensagens  </w:t>
      </w:r>
      <w:proofErr w:type="spellStart"/>
      <w:r w:rsidR="00B44B3D">
        <w:rPr>
          <w:rFonts w:ascii="Times New Roman" w:eastAsia="Times New Roman" w:hAnsi="Times New Roman" w:cs="Times New Roman"/>
          <w:sz w:val="22"/>
          <w:szCs w:val="22"/>
        </w:rPr>
        <w:t>pré</w:t>
      </w:r>
      <w:proofErr w:type="spellEnd"/>
      <w:r w:rsidR="00B44B3D">
        <w:rPr>
          <w:rFonts w:ascii="Times New Roman" w:eastAsia="Times New Roman" w:hAnsi="Times New Roman" w:cs="Times New Roman"/>
          <w:sz w:val="22"/>
          <w:szCs w:val="22"/>
        </w:rPr>
        <w:t>-construídas,  mas  como  pessoas  que  estão  moldando,</w:t>
      </w:r>
      <w:r w:rsidR="000B022A">
        <w:rPr>
          <w:rFonts w:ascii="Times New Roman" w:eastAsia="Times New Roman" w:hAnsi="Times New Roman" w:cs="Times New Roman"/>
          <w:sz w:val="22"/>
          <w:szCs w:val="22"/>
        </w:rPr>
        <w:t xml:space="preserve"> </w:t>
      </w:r>
      <w:r w:rsidR="00B44B3D">
        <w:rPr>
          <w:rFonts w:ascii="Times New Roman" w:eastAsia="Times New Roman" w:hAnsi="Times New Roman" w:cs="Times New Roman"/>
          <w:sz w:val="22"/>
          <w:szCs w:val="22"/>
        </w:rPr>
        <w:t xml:space="preserve">compartilhando, reconfigurando e </w:t>
      </w:r>
      <w:proofErr w:type="spellStart"/>
      <w:r w:rsidR="00B44B3D">
        <w:rPr>
          <w:rFonts w:ascii="Times New Roman" w:eastAsia="Times New Roman" w:hAnsi="Times New Roman" w:cs="Times New Roman"/>
          <w:sz w:val="22"/>
          <w:szCs w:val="22"/>
        </w:rPr>
        <w:t>remixando</w:t>
      </w:r>
      <w:proofErr w:type="spellEnd"/>
      <w:r w:rsidR="00B44B3D">
        <w:rPr>
          <w:rFonts w:ascii="Times New Roman" w:eastAsia="Times New Roman" w:hAnsi="Times New Roman" w:cs="Times New Roman"/>
          <w:sz w:val="22"/>
          <w:szCs w:val="22"/>
        </w:rPr>
        <w:t xml:space="preserve"> conteúdos de mídia de maneiras que não poderiam ter sido imaginadas antes.</w:t>
      </w:r>
    </w:p>
    <w:p w14:paraId="5A29F55F" w14:textId="77777777" w:rsidR="00AD1FD4" w:rsidRDefault="00B44B3D">
      <w:pPr>
        <w:pStyle w:val="Normal1"/>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A chamada cultura participativa, para Jenkins (2009), refere-se a nova configuração dos espectadores na cultura da convergência, neste momento os produtores e consumidores de mídia passam a ser participantes interagindo com um novo conjunto de regras em que ambos deixam de ocupar papéis separados.</w:t>
      </w:r>
      <w:r>
        <w:rPr>
          <w:rFonts w:ascii="Times New Roman" w:eastAsia="Times New Roman" w:hAnsi="Times New Roman" w:cs="Times New Roman"/>
          <w:sz w:val="22"/>
          <w:szCs w:val="22"/>
        </w:rPr>
        <w:t xml:space="preserve"> </w:t>
      </w:r>
      <w:r>
        <w:rPr>
          <w:rFonts w:ascii="Times New Roman" w:eastAsia="Times New Roman" w:hAnsi="Times New Roman" w:cs="Times New Roman"/>
        </w:rPr>
        <w:t xml:space="preserve">Jenkins (2009) explica que por haver mais informações sobre determinado assunto circulando em múltiplas mídias, há um maior incentivo para que os indivíduos queiram compartilhar esses conhecimentos com outras pessoas. Neste sentido, a cultura da convergência propiciou a ampliação da participação dos sujeitos. Na denominada era do </w:t>
      </w:r>
      <w:proofErr w:type="spellStart"/>
      <w:r>
        <w:rPr>
          <w:rFonts w:ascii="Times New Roman" w:eastAsia="Times New Roman" w:hAnsi="Times New Roman" w:cs="Times New Roman"/>
        </w:rPr>
        <w:t>prossumidor</w:t>
      </w:r>
      <w:proofErr w:type="spellEnd"/>
      <w:r>
        <w:rPr>
          <w:rFonts w:ascii="Times New Roman" w:eastAsia="Times New Roman" w:hAnsi="Times New Roman" w:cs="Times New Roman"/>
        </w:rPr>
        <w:t>, “[...] além de consumirem as mensagens de outros, as pessoas passam a produzir e disseminar as suas próprias mensagens alterando assim as dinâmicas midiáticas” (FERRÉS; PISCITELLI, 2015).</w:t>
      </w:r>
    </w:p>
    <w:p w14:paraId="16B7201F" w14:textId="77777777" w:rsidR="00AD1FD4" w:rsidRPr="008A7E82"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sidRPr="008A7E82">
        <w:rPr>
          <w:rFonts w:ascii="Times New Roman" w:eastAsia="Times New Roman" w:hAnsi="Times New Roman" w:cs="Times New Roman"/>
        </w:rPr>
        <w:t>No que se refere ao campo do jornalismo, a produção de notícias também se alterou de acordo com esse novo cenário. Conforme apontam Becker e Maldonado (2011, p. 199), essas mudanças vão além da simples forma de consumo - das páginas dos jornais, do rádio e da televisão tradicionais para as telas do computador, celulares e tablets -</w:t>
      </w:r>
      <w:r w:rsidR="008A7E82" w:rsidRPr="008A7E82">
        <w:rPr>
          <w:rFonts w:ascii="Times New Roman" w:eastAsia="Times New Roman" w:hAnsi="Times New Roman" w:cs="Times New Roman"/>
        </w:rPr>
        <w:t xml:space="preserve"> </w:t>
      </w:r>
      <w:r w:rsidRPr="008A7E82">
        <w:rPr>
          <w:rFonts w:ascii="Times New Roman" w:eastAsia="Times New Roman" w:hAnsi="Times New Roman" w:cs="Times New Roman"/>
        </w:rPr>
        <w:t xml:space="preserve">mas caracteriza-se </w:t>
      </w:r>
      <w:r w:rsidRPr="008A7E82">
        <w:rPr>
          <w:rFonts w:ascii="Times New Roman" w:eastAsia="Times New Roman" w:hAnsi="Times New Roman" w:cs="Times New Roman"/>
        </w:rPr>
        <w:lastRenderedPageBreak/>
        <w:t>principalmente “</w:t>
      </w:r>
      <w:r w:rsidR="008A7E82" w:rsidRPr="008A7E82">
        <w:rPr>
          <w:rFonts w:ascii="Times New Roman" w:eastAsia="Times New Roman" w:hAnsi="Times New Roman" w:cs="Times New Roman"/>
        </w:rPr>
        <w:t xml:space="preserve">[...] </w:t>
      </w:r>
      <w:r w:rsidRPr="008A7E82">
        <w:rPr>
          <w:rFonts w:ascii="Times New Roman" w:eastAsia="Times New Roman" w:hAnsi="Times New Roman" w:cs="Times New Roman"/>
        </w:rPr>
        <w:t>por relações não estabelecidas pelo contato pessoal, mas pela ligação em rede de cidadãos entrelaçados pelas lógicas não lineares das redes sociais e dos sites de notícias e entretenimento”.</w:t>
      </w:r>
    </w:p>
    <w:p w14:paraId="0A57FA3D" w14:textId="77777777" w:rsidR="00AD1FD4" w:rsidRPr="008A7E82" w:rsidRDefault="008A7E82">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sidRPr="008A7E82">
        <w:rPr>
          <w:rFonts w:ascii="Times New Roman" w:eastAsia="Times New Roman" w:hAnsi="Times New Roman" w:cs="Times New Roman"/>
        </w:rPr>
        <w:t>No ambiente da cultura participativa</w:t>
      </w:r>
      <w:r w:rsidR="00B44B3D" w:rsidRPr="008A7E82">
        <w:rPr>
          <w:rFonts w:ascii="Times New Roman" w:eastAsia="Times New Roman" w:hAnsi="Times New Roman" w:cs="Times New Roman"/>
        </w:rPr>
        <w:t xml:space="preserve"> a inserção do espectador na seleção e </w:t>
      </w:r>
      <w:r w:rsidRPr="008A7E82">
        <w:rPr>
          <w:rFonts w:ascii="Times New Roman" w:eastAsia="Times New Roman" w:hAnsi="Times New Roman" w:cs="Times New Roman"/>
        </w:rPr>
        <w:t xml:space="preserve">na </w:t>
      </w:r>
      <w:r w:rsidR="00B44B3D" w:rsidRPr="008A7E82">
        <w:rPr>
          <w:rFonts w:ascii="Times New Roman" w:eastAsia="Times New Roman" w:hAnsi="Times New Roman" w:cs="Times New Roman"/>
        </w:rPr>
        <w:t>produção de pautas tornou-se mais comum na grande mídia. Segundo Frazão e Brasil (2013, p. 114), o público passa a ser uma opção viável para produção de conteúdo, ainda que sem os requisitos técnicos de profissionais de comunicação, com emissoras investindo, inclusive, na capacitação do público. A Campanha “O Brasil que eu quero</w:t>
      </w:r>
      <w:r w:rsidRPr="008A7E82">
        <w:rPr>
          <w:rStyle w:val="Refdenotaderodap"/>
          <w:rFonts w:ascii="Times New Roman" w:eastAsia="Times New Roman" w:hAnsi="Times New Roman" w:cs="Times New Roman"/>
        </w:rPr>
        <w:footnoteReference w:id="6"/>
      </w:r>
      <w:r w:rsidR="00B44B3D" w:rsidRPr="008A7E82">
        <w:rPr>
          <w:rFonts w:ascii="Times New Roman" w:eastAsia="Times New Roman" w:hAnsi="Times New Roman" w:cs="Times New Roman"/>
        </w:rPr>
        <w:t>”, da Rede Globo, investiu em chamadas institucionais com profissionais de comunicação e jornalismo da emissora elencando diretrizes para a construção dos vídeos a serem enviados. Nesse caso, os jornalistas e apresentadores repassam informações como enquadramento, cenário, iluminação, orientação, limite de tempo</w:t>
      </w:r>
      <w:r w:rsidRPr="008A7E82">
        <w:rPr>
          <w:rFonts w:ascii="Times New Roman" w:eastAsia="Times New Roman" w:hAnsi="Times New Roman" w:cs="Times New Roman"/>
        </w:rPr>
        <w:t>,</w:t>
      </w:r>
      <w:r w:rsidR="00B44B3D" w:rsidRPr="008A7E82">
        <w:rPr>
          <w:rFonts w:ascii="Times New Roman" w:eastAsia="Times New Roman" w:hAnsi="Times New Roman" w:cs="Times New Roman"/>
        </w:rPr>
        <w:t xml:space="preserve"> </w:t>
      </w:r>
      <w:proofErr w:type="spellStart"/>
      <w:r w:rsidR="00B44B3D" w:rsidRPr="008A7E82">
        <w:rPr>
          <w:rFonts w:ascii="Times New Roman" w:eastAsia="Times New Roman" w:hAnsi="Times New Roman" w:cs="Times New Roman"/>
        </w:rPr>
        <w:t>etc</w:t>
      </w:r>
      <w:proofErr w:type="spellEnd"/>
      <w:r w:rsidR="00B44B3D" w:rsidRPr="008A7E82">
        <w:rPr>
          <w:rFonts w:ascii="Times New Roman" w:eastAsia="Times New Roman" w:hAnsi="Times New Roman" w:cs="Times New Roman"/>
          <w:vertAlign w:val="superscript"/>
        </w:rPr>
        <w:footnoteReference w:id="7"/>
      </w:r>
      <w:r w:rsidR="00B44B3D" w:rsidRPr="008A7E82">
        <w:rPr>
          <w:rFonts w:ascii="Times New Roman" w:eastAsia="Times New Roman" w:hAnsi="Times New Roman" w:cs="Times New Roman"/>
        </w:rPr>
        <w:t>.</w:t>
      </w:r>
    </w:p>
    <w:p w14:paraId="6C27B9BE" w14:textId="77777777" w:rsidR="008A7E82" w:rsidRPr="008A7E82"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sidRPr="008A7E82">
        <w:rPr>
          <w:rFonts w:ascii="Times New Roman" w:eastAsia="Times New Roman" w:hAnsi="Times New Roman" w:cs="Times New Roman"/>
        </w:rPr>
        <w:t xml:space="preserve">No entanto, conforme aponta Becker (2012), a participação do público na mídia hegemônica ainda está ancorada mais na facilidade produtiva do que em efetiva produção de discurso popular. De acordo com a autora (2012, p. 85), </w:t>
      </w:r>
    </w:p>
    <w:p w14:paraId="4B0DA815" w14:textId="753BFC8A" w:rsidR="00AD1FD4" w:rsidRPr="008A7E82" w:rsidRDefault="00B7140B" w:rsidP="008A7E82">
      <w:pPr>
        <w:pStyle w:val="Normal1"/>
        <w:pBdr>
          <w:top w:val="nil"/>
          <w:left w:val="nil"/>
          <w:bottom w:val="nil"/>
          <w:right w:val="nil"/>
          <w:between w:val="nil"/>
        </w:pBdr>
        <w:spacing w:after="0"/>
        <w:ind w:left="226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B44B3D" w:rsidRPr="008A7E82">
        <w:rPr>
          <w:rFonts w:ascii="Times New Roman" w:eastAsia="Times New Roman" w:hAnsi="Times New Roman" w:cs="Times New Roman"/>
          <w:sz w:val="22"/>
          <w:szCs w:val="22"/>
        </w:rPr>
        <w:t xml:space="preserve">os discursos dos noticiários televisivos valorizam mais aos enunciadores como atores sociais principais e a necessidade de sua existência do que a população no exercício de suas mediações </w:t>
      </w:r>
      <w:proofErr w:type="gramStart"/>
      <w:r w:rsidR="00B44B3D" w:rsidRPr="008A7E82">
        <w:rPr>
          <w:rFonts w:ascii="Times New Roman" w:eastAsia="Times New Roman" w:hAnsi="Times New Roman" w:cs="Times New Roman"/>
          <w:sz w:val="22"/>
          <w:szCs w:val="22"/>
        </w:rPr>
        <w:t>[...] Nesse</w:t>
      </w:r>
      <w:proofErr w:type="gramEnd"/>
      <w:r w:rsidR="00B44B3D" w:rsidRPr="008A7E82">
        <w:rPr>
          <w:rFonts w:ascii="Times New Roman" w:eastAsia="Times New Roman" w:hAnsi="Times New Roman" w:cs="Times New Roman"/>
          <w:sz w:val="22"/>
          <w:szCs w:val="22"/>
        </w:rPr>
        <w:t xml:space="preserve"> processo, os telejornais expõem incompetências dos poderes públicos e atribuem a si o poder de solucionar conflitos provoca</w:t>
      </w:r>
      <w:r w:rsidR="008A7E82" w:rsidRPr="008A7E82">
        <w:rPr>
          <w:rFonts w:ascii="Times New Roman" w:eastAsia="Times New Roman" w:hAnsi="Times New Roman" w:cs="Times New Roman"/>
          <w:sz w:val="22"/>
          <w:szCs w:val="22"/>
        </w:rPr>
        <w:t>dos pelo descaso de autoridades</w:t>
      </w:r>
      <w:r w:rsidR="00B44B3D" w:rsidRPr="008A7E82">
        <w:rPr>
          <w:rFonts w:ascii="Times New Roman" w:eastAsia="Times New Roman" w:hAnsi="Times New Roman" w:cs="Times New Roman"/>
          <w:sz w:val="22"/>
          <w:szCs w:val="22"/>
        </w:rPr>
        <w:t>.</w:t>
      </w:r>
    </w:p>
    <w:p w14:paraId="65F6036B" w14:textId="77777777" w:rsidR="008A7E82" w:rsidRPr="008A7E82" w:rsidRDefault="008A7E82" w:rsidP="008A7E82">
      <w:pPr>
        <w:pStyle w:val="Normal1"/>
        <w:pBdr>
          <w:top w:val="nil"/>
          <w:left w:val="nil"/>
          <w:bottom w:val="nil"/>
          <w:right w:val="nil"/>
          <w:between w:val="nil"/>
        </w:pBdr>
        <w:spacing w:line="360" w:lineRule="auto"/>
        <w:jc w:val="both"/>
        <w:rPr>
          <w:rFonts w:ascii="Times New Roman" w:eastAsia="Times New Roman" w:hAnsi="Times New Roman" w:cs="Times New Roman"/>
          <w:sz w:val="22"/>
          <w:szCs w:val="22"/>
        </w:rPr>
      </w:pPr>
    </w:p>
    <w:p w14:paraId="29EE1F40" w14:textId="6C6ADA18" w:rsidR="00AD1FD4" w:rsidRPr="008A7E82" w:rsidRDefault="008A7E82" w:rsidP="008A7E82">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sidRPr="008A7E82">
        <w:rPr>
          <w:rFonts w:ascii="Times New Roman" w:eastAsia="Times New Roman" w:hAnsi="Times New Roman" w:cs="Times New Roman"/>
        </w:rPr>
        <w:t>Para</w:t>
      </w:r>
      <w:r w:rsidR="00B44B3D" w:rsidRPr="008A7E82">
        <w:rPr>
          <w:rFonts w:ascii="Times New Roman" w:eastAsia="Times New Roman" w:hAnsi="Times New Roman" w:cs="Times New Roman"/>
        </w:rPr>
        <w:t xml:space="preserve"> </w:t>
      </w:r>
      <w:proofErr w:type="spellStart"/>
      <w:r w:rsidR="00B44B3D" w:rsidRPr="008A7E82">
        <w:rPr>
          <w:rFonts w:ascii="Times New Roman" w:eastAsia="Times New Roman" w:hAnsi="Times New Roman" w:cs="Times New Roman"/>
        </w:rPr>
        <w:t>Mihailidis</w:t>
      </w:r>
      <w:proofErr w:type="spellEnd"/>
      <w:r w:rsidR="00B44B3D" w:rsidRPr="008A7E82">
        <w:rPr>
          <w:rFonts w:ascii="Times New Roman" w:eastAsia="Times New Roman" w:hAnsi="Times New Roman" w:cs="Times New Roman"/>
        </w:rPr>
        <w:t xml:space="preserve"> (2014) e </w:t>
      </w:r>
      <w:proofErr w:type="spellStart"/>
      <w:r w:rsidR="00B44B3D" w:rsidRPr="008A7E82">
        <w:rPr>
          <w:rFonts w:ascii="Times New Roman" w:eastAsia="Times New Roman" w:hAnsi="Times New Roman" w:cs="Times New Roman"/>
        </w:rPr>
        <w:t>Herrero</w:t>
      </w:r>
      <w:proofErr w:type="spellEnd"/>
      <w:r w:rsidR="00B44B3D" w:rsidRPr="008A7E82">
        <w:rPr>
          <w:rFonts w:ascii="Times New Roman" w:eastAsia="Times New Roman" w:hAnsi="Times New Roman" w:cs="Times New Roman"/>
        </w:rPr>
        <w:t xml:space="preserve">-Diz </w:t>
      </w:r>
      <w:r w:rsidR="00B44B3D" w:rsidRPr="008A7E82">
        <w:rPr>
          <w:rFonts w:ascii="Times New Roman" w:eastAsia="Times New Roman" w:hAnsi="Times New Roman" w:cs="Times New Roman"/>
          <w:i/>
        </w:rPr>
        <w:t>et al</w:t>
      </w:r>
      <w:r w:rsidR="00B44B3D" w:rsidRPr="008A7E82">
        <w:rPr>
          <w:rFonts w:ascii="Times New Roman" w:eastAsia="Times New Roman" w:hAnsi="Times New Roman" w:cs="Times New Roman"/>
        </w:rPr>
        <w:t>. (2017), a cultura da convergência proporcionou o desenvolvimento de competências que vão além das lógicas tradicionais das mídias e abrangem a “[...] interpretação crítica de conjuntos interativos, as narrativas transmídia, a navegação em redes sociais digitais, a participação em comunidades online e a ressignificação de conteúdos”. Jenkins (2009b</w:t>
      </w:r>
      <w:r w:rsidR="00537644">
        <w:rPr>
          <w:rFonts w:ascii="Times New Roman" w:eastAsia="Times New Roman" w:hAnsi="Times New Roman" w:cs="Times New Roman"/>
        </w:rPr>
        <w:t xml:space="preserve">, p. </w:t>
      </w:r>
      <w:r w:rsidR="000B022A">
        <w:rPr>
          <w:rFonts w:ascii="Times New Roman" w:eastAsia="Times New Roman" w:hAnsi="Times New Roman" w:cs="Times New Roman"/>
        </w:rPr>
        <w:t>XIV</w:t>
      </w:r>
      <w:r w:rsidR="00B44B3D" w:rsidRPr="008A7E82">
        <w:rPr>
          <w:rFonts w:ascii="Times New Roman" w:eastAsia="Times New Roman" w:hAnsi="Times New Roman" w:cs="Times New Roman"/>
        </w:rPr>
        <w:t>)</w:t>
      </w:r>
      <w:r w:rsidR="00537644">
        <w:rPr>
          <w:rStyle w:val="Refdenotaderodap"/>
          <w:rFonts w:ascii="Times New Roman" w:eastAsia="Times New Roman" w:hAnsi="Times New Roman" w:cs="Times New Roman"/>
        </w:rPr>
        <w:footnoteReference w:id="8"/>
      </w:r>
      <w:r w:rsidR="00B44B3D" w:rsidRPr="008A7E82">
        <w:rPr>
          <w:rFonts w:ascii="Times New Roman" w:eastAsia="Times New Roman" w:hAnsi="Times New Roman" w:cs="Times New Roman"/>
        </w:rPr>
        <w:t xml:space="preserve"> propõe novos letramentos midiáticos como conjunto de competências culturais e habilidades sociais. São elas: </w:t>
      </w:r>
    </w:p>
    <w:p w14:paraId="2F31AC00" w14:textId="77777777" w:rsidR="00AD1FD4" w:rsidRPr="008A7E82" w:rsidRDefault="00B44B3D">
      <w:pPr>
        <w:pStyle w:val="Normal1"/>
        <w:pBdr>
          <w:top w:val="nil"/>
          <w:left w:val="nil"/>
          <w:bottom w:val="nil"/>
          <w:right w:val="nil"/>
          <w:between w:val="nil"/>
        </w:pBdr>
        <w:ind w:left="2267"/>
        <w:jc w:val="both"/>
        <w:rPr>
          <w:rFonts w:ascii="Times New Roman" w:eastAsia="Times New Roman" w:hAnsi="Times New Roman" w:cs="Times New Roman"/>
        </w:rPr>
      </w:pPr>
      <w:r w:rsidRPr="008A7E82">
        <w:rPr>
          <w:rFonts w:ascii="Times New Roman" w:eastAsia="Times New Roman" w:hAnsi="Times New Roman" w:cs="Times New Roman"/>
          <w:sz w:val="22"/>
          <w:szCs w:val="22"/>
        </w:rPr>
        <w:t xml:space="preserve">Jogar- capacidade de experimentar os arredores como uma forma de resolução de problemas; Desempenho- capacidade de adotar identidades alternativas para o propósito de improvisação e descoberta; Simulação- capacidade de </w:t>
      </w:r>
      <w:r w:rsidRPr="008A7E82">
        <w:rPr>
          <w:rFonts w:ascii="Times New Roman" w:eastAsia="Times New Roman" w:hAnsi="Times New Roman" w:cs="Times New Roman"/>
          <w:sz w:val="22"/>
          <w:szCs w:val="22"/>
        </w:rPr>
        <w:lastRenderedPageBreak/>
        <w:t xml:space="preserve">interpretar e construir dinâmicas e modelos de processos reais; Apropriação- capacidade de fazer uma amostra significativa e </w:t>
      </w:r>
      <w:proofErr w:type="spellStart"/>
      <w:r w:rsidRPr="008A7E82">
        <w:rPr>
          <w:rFonts w:ascii="Times New Roman" w:eastAsia="Times New Roman" w:hAnsi="Times New Roman" w:cs="Times New Roman"/>
          <w:sz w:val="22"/>
          <w:szCs w:val="22"/>
        </w:rPr>
        <w:t>remixar</w:t>
      </w:r>
      <w:proofErr w:type="spellEnd"/>
      <w:r w:rsidRPr="008A7E82">
        <w:rPr>
          <w:rFonts w:ascii="Times New Roman" w:eastAsia="Times New Roman" w:hAnsi="Times New Roman" w:cs="Times New Roman"/>
          <w:sz w:val="22"/>
          <w:szCs w:val="22"/>
        </w:rPr>
        <w:t xml:space="preserve"> conteúdo de mídia; Multitarefa- capacidade de digitalizar o ambiente e mudar o foco em detalhes salientes;</w:t>
      </w:r>
      <w:r w:rsidR="00537644">
        <w:rPr>
          <w:rFonts w:ascii="Times New Roman" w:eastAsia="Times New Roman" w:hAnsi="Times New Roman" w:cs="Times New Roman"/>
          <w:sz w:val="22"/>
          <w:szCs w:val="22"/>
        </w:rPr>
        <w:t xml:space="preserve"> [...]</w:t>
      </w:r>
      <w:r w:rsidRPr="008A7E82">
        <w:rPr>
          <w:rFonts w:ascii="Times New Roman" w:eastAsia="Times New Roman" w:hAnsi="Times New Roman" w:cs="Times New Roman"/>
          <w:sz w:val="22"/>
          <w:szCs w:val="22"/>
        </w:rPr>
        <w:t xml:space="preserve"> Inteligência coletiva- capacidade de agrupar </w:t>
      </w:r>
      <w:r w:rsidRPr="00537644">
        <w:rPr>
          <w:rFonts w:ascii="Times New Roman" w:eastAsia="Times New Roman" w:hAnsi="Times New Roman" w:cs="Times New Roman"/>
          <w:sz w:val="22"/>
          <w:szCs w:val="22"/>
        </w:rPr>
        <w:t>conhecimentos e compará-lo ao de outras pessoas</w:t>
      </w:r>
      <w:r w:rsidR="00666642">
        <w:rPr>
          <w:rFonts w:ascii="Times New Roman" w:eastAsia="Times New Roman" w:hAnsi="Times New Roman" w:cs="Times New Roman"/>
          <w:sz w:val="22"/>
          <w:szCs w:val="22"/>
        </w:rPr>
        <w:t xml:space="preserve"> em direção a um objetivo comum [...]</w:t>
      </w:r>
      <w:r w:rsidRPr="00537644">
        <w:rPr>
          <w:rFonts w:ascii="Times New Roman" w:eastAsia="Times New Roman" w:hAnsi="Times New Roman" w:cs="Times New Roman"/>
          <w:sz w:val="22"/>
          <w:szCs w:val="22"/>
        </w:rPr>
        <w:t>.</w:t>
      </w:r>
      <w:r w:rsidR="00537644" w:rsidRPr="00537644">
        <w:rPr>
          <w:rFonts w:ascii="Times New Roman" w:eastAsia="Times New Roman" w:hAnsi="Times New Roman" w:cs="Times New Roman"/>
          <w:sz w:val="22"/>
          <w:szCs w:val="22"/>
        </w:rPr>
        <w:t xml:space="preserve"> (tradução dos autores)</w:t>
      </w:r>
    </w:p>
    <w:p w14:paraId="1FA035FF" w14:textId="77777777" w:rsidR="00AD1FD4" w:rsidRPr="008A7E82" w:rsidRDefault="00B44B3D" w:rsidP="008A7E82">
      <w:pPr>
        <w:pStyle w:val="Normal1"/>
        <w:pBdr>
          <w:top w:val="nil"/>
          <w:left w:val="nil"/>
          <w:bottom w:val="nil"/>
          <w:right w:val="nil"/>
          <w:between w:val="nil"/>
        </w:pBdr>
        <w:spacing w:line="360" w:lineRule="auto"/>
        <w:jc w:val="both"/>
        <w:rPr>
          <w:rFonts w:ascii="Times New Roman" w:eastAsia="Times New Roman" w:hAnsi="Times New Roman" w:cs="Times New Roman"/>
        </w:rPr>
      </w:pPr>
      <w:r w:rsidRPr="008A7E82">
        <w:rPr>
          <w:rFonts w:ascii="Times New Roman" w:eastAsia="Times New Roman" w:hAnsi="Times New Roman" w:cs="Times New Roman"/>
        </w:rPr>
        <w:t>Desse modo, a partir da participação online e da ressignificação de conteúdos, a produção e compartilhamento de informações começa a ser realizado de forma mais descentralizada, se caracterizando como uma opção aos mediadores tradicionais. Como explica Bentes (2009, p. 71), “</w:t>
      </w:r>
      <w:r w:rsidR="008A7E82" w:rsidRPr="008A7E82">
        <w:rPr>
          <w:rFonts w:ascii="Times New Roman" w:eastAsia="Times New Roman" w:hAnsi="Times New Roman" w:cs="Times New Roman"/>
        </w:rPr>
        <w:t xml:space="preserve">[...] </w:t>
      </w:r>
      <w:r w:rsidRPr="008A7E82">
        <w:rPr>
          <w:rFonts w:ascii="Times New Roman" w:eastAsia="Times New Roman" w:hAnsi="Times New Roman" w:cs="Times New Roman"/>
        </w:rPr>
        <w:t>as novas tecnologias abriram oportunidades para criação de novos espaços, nos quais pessoas não apenas absorvem informação, como a produzem e disseminam”.</w:t>
      </w:r>
    </w:p>
    <w:p w14:paraId="604441BD" w14:textId="5FD763F8" w:rsidR="00AD1FD4" w:rsidRPr="008A7E82" w:rsidRDefault="00B44B3D">
      <w:pPr>
        <w:pStyle w:val="Normal1"/>
        <w:pBdr>
          <w:top w:val="nil"/>
          <w:left w:val="nil"/>
          <w:bottom w:val="nil"/>
          <w:right w:val="nil"/>
          <w:between w:val="nil"/>
        </w:pBdr>
        <w:spacing w:after="160" w:line="360" w:lineRule="auto"/>
        <w:ind w:firstLine="720"/>
        <w:jc w:val="both"/>
        <w:rPr>
          <w:rFonts w:ascii="Times New Roman" w:eastAsia="Times New Roman" w:hAnsi="Times New Roman" w:cs="Times New Roman"/>
        </w:rPr>
      </w:pPr>
      <w:r w:rsidRPr="008A7E82">
        <w:rPr>
          <w:rFonts w:ascii="Times New Roman" w:eastAsia="Times New Roman" w:hAnsi="Times New Roman" w:cs="Times New Roman"/>
        </w:rPr>
        <w:t>Isso reflete, portanto, na organização social do trabalho em um espaço de transição entre o capitalismo material para o imaterial (MELLO, CAMARGO, 2011). Conforme aponta Marx (1984, p. 43.), “na manufatura, os trabalhadores constituem membros de um mecanismo vivo. Na fábrica, há um mecanismo morto, independente deles, ao qual são incorporados como um apêndice vivo”. Já no modelo que emerge da</w:t>
      </w:r>
      <w:r w:rsidR="00B7140B">
        <w:rPr>
          <w:rFonts w:ascii="Times New Roman" w:eastAsia="Times New Roman" w:hAnsi="Times New Roman" w:cs="Times New Roman"/>
        </w:rPr>
        <w:t>s</w:t>
      </w:r>
      <w:r w:rsidRPr="008A7E82">
        <w:rPr>
          <w:rFonts w:ascii="Times New Roman" w:eastAsia="Times New Roman" w:hAnsi="Times New Roman" w:cs="Times New Roman"/>
        </w:rPr>
        <w:t xml:space="preserve"> inovações tecnológicas a partir do século XX, com os avanços da microeletrônica e cibernética (MELLO, CAMARGO, 2011), surge “a concepção de um trabalho social coletivo, com características próprias de organizações em rede (distribuído, sem centro, cérebro </w:t>
      </w:r>
      <w:r w:rsidR="00B7140B" w:rsidRPr="008A7E82">
        <w:rPr>
          <w:rFonts w:ascii="Times New Roman" w:eastAsia="Times New Roman" w:hAnsi="Times New Roman" w:cs="Times New Roman"/>
        </w:rPr>
        <w:t>coletivo) ”</w:t>
      </w:r>
      <w:r w:rsidRPr="008A7E82">
        <w:rPr>
          <w:rFonts w:ascii="Times New Roman" w:eastAsia="Times New Roman" w:hAnsi="Times New Roman" w:cs="Times New Roman"/>
        </w:rPr>
        <w:t xml:space="preserve"> (MALINI </w:t>
      </w:r>
      <w:r w:rsidRPr="008A7E82">
        <w:rPr>
          <w:rFonts w:ascii="Times New Roman" w:eastAsia="Times New Roman" w:hAnsi="Times New Roman" w:cs="Times New Roman"/>
          <w:i/>
        </w:rPr>
        <w:t xml:space="preserve">et al, </w:t>
      </w:r>
      <w:r w:rsidRPr="008A7E82">
        <w:rPr>
          <w:rFonts w:ascii="Times New Roman" w:eastAsia="Times New Roman" w:hAnsi="Times New Roman" w:cs="Times New Roman"/>
        </w:rPr>
        <w:t>2014). Conforme destaca Bentes (Online), há determinante ambiguidade nesse novo jogo da</w:t>
      </w:r>
      <w:r w:rsidR="00CE5ADC">
        <w:rPr>
          <w:rFonts w:ascii="Times New Roman" w:eastAsia="Times New Roman" w:hAnsi="Times New Roman" w:cs="Times New Roman"/>
        </w:rPr>
        <w:t>s</w:t>
      </w:r>
      <w:r w:rsidRPr="008A7E82">
        <w:rPr>
          <w:rFonts w:ascii="Times New Roman" w:eastAsia="Times New Roman" w:hAnsi="Times New Roman" w:cs="Times New Roman"/>
        </w:rPr>
        <w:t xml:space="preserve"> relações sociais, culturais e midiáticas já que: </w:t>
      </w:r>
    </w:p>
    <w:p w14:paraId="359AE227" w14:textId="77777777" w:rsidR="00AD1FD4" w:rsidRPr="008A7E82" w:rsidRDefault="008A7E82">
      <w:pPr>
        <w:pStyle w:val="Normal1"/>
        <w:pBdr>
          <w:top w:val="nil"/>
          <w:left w:val="nil"/>
          <w:bottom w:val="nil"/>
          <w:right w:val="nil"/>
          <w:between w:val="nil"/>
        </w:pBdr>
        <w:spacing w:after="160"/>
        <w:ind w:left="2267"/>
        <w:jc w:val="both"/>
        <w:rPr>
          <w:rFonts w:ascii="Times New Roman" w:eastAsia="Times New Roman" w:hAnsi="Times New Roman" w:cs="Times New Roman"/>
        </w:rPr>
      </w:pPr>
      <w:r w:rsidRPr="008A7E82">
        <w:rPr>
          <w:rFonts w:ascii="Times New Roman" w:eastAsia="Times New Roman" w:hAnsi="Times New Roman" w:cs="Times New Roman"/>
          <w:sz w:val="22"/>
          <w:szCs w:val="22"/>
        </w:rPr>
        <w:t xml:space="preserve">[...] </w:t>
      </w:r>
      <w:r w:rsidR="00B44B3D" w:rsidRPr="008A7E82">
        <w:rPr>
          <w:rFonts w:ascii="Times New Roman" w:eastAsia="Times New Roman" w:hAnsi="Times New Roman" w:cs="Times New Roman"/>
          <w:sz w:val="22"/>
          <w:szCs w:val="22"/>
        </w:rPr>
        <w:t>continuidade e extensão entre o tempo da vida, o tempo do trabalho e o tempo do lazer que é a característica do capitalismo pós-industrial. As máquinas que servem à produção (computador, telefone, celular, Tv, internet), são máquinas lúdicas, que estreitam a convivência e servem ao lazer.</w:t>
      </w:r>
    </w:p>
    <w:p w14:paraId="11E2BAA0" w14:textId="77777777" w:rsidR="00AD1FD4" w:rsidRDefault="00B44B3D" w:rsidP="008A7E82">
      <w:pPr>
        <w:pStyle w:val="Normal1"/>
        <w:pBdr>
          <w:top w:val="nil"/>
          <w:left w:val="nil"/>
          <w:bottom w:val="nil"/>
          <w:right w:val="nil"/>
          <w:between w:val="nil"/>
        </w:pBdr>
        <w:spacing w:after="160" w:line="360" w:lineRule="auto"/>
        <w:jc w:val="both"/>
        <w:rPr>
          <w:rFonts w:ascii="Times New Roman" w:eastAsia="Times New Roman" w:hAnsi="Times New Roman" w:cs="Times New Roman"/>
          <w:highlight w:val="yellow"/>
        </w:rPr>
      </w:pPr>
      <w:r w:rsidRPr="008A7E82">
        <w:rPr>
          <w:rFonts w:ascii="Times New Roman" w:eastAsia="Times New Roman" w:hAnsi="Times New Roman" w:cs="Times New Roman"/>
        </w:rPr>
        <w:t xml:space="preserve">Nesse contexto, como um desdobramento destes espaços surgem os coletivos de mídia, ou mídias independentes, criando novas formas de trabalho no campo do jornalismo a parte das mídias tradicionais e hegemônicas. Estes podem ser definidos como redes de comunicação estruturadas de forma descentralizada e horizontal, que disseminam conteúdos calcados no trabalho colaborativo e no compartilhamento online (MALINI </w:t>
      </w:r>
      <w:r w:rsidRPr="008A7E82">
        <w:rPr>
          <w:rFonts w:ascii="Times New Roman" w:eastAsia="Times New Roman" w:hAnsi="Times New Roman" w:cs="Times New Roman"/>
          <w:i/>
        </w:rPr>
        <w:t>et al</w:t>
      </w:r>
      <w:r w:rsidRPr="008A7E82">
        <w:rPr>
          <w:rFonts w:ascii="Times New Roman" w:eastAsia="Times New Roman" w:hAnsi="Times New Roman" w:cs="Times New Roman"/>
        </w:rPr>
        <w:t>, 2014). Conforme aponta Bentes (2014, p. 331), “</w:t>
      </w:r>
      <w:r w:rsidR="008A7E82" w:rsidRPr="008A7E82">
        <w:rPr>
          <w:rFonts w:ascii="Times New Roman" w:eastAsia="Times New Roman" w:hAnsi="Times New Roman" w:cs="Times New Roman"/>
        </w:rPr>
        <w:t xml:space="preserve">[...] </w:t>
      </w:r>
      <w:r w:rsidRPr="008A7E82">
        <w:rPr>
          <w:rFonts w:ascii="Times New Roman" w:eastAsia="Times New Roman" w:hAnsi="Times New Roman" w:cs="Times New Roman"/>
        </w:rPr>
        <w:t>o confronto com o poder e as instituições produz "pontos de existência", enunciados políticos, gritos de dor e euforia e politizam as sensações deixando imagens-rastros, criando rotas e signos que delimitam e dissolvem territórios”.</w:t>
      </w:r>
    </w:p>
    <w:p w14:paraId="421E5867" w14:textId="77777777" w:rsidR="00AD1FD4" w:rsidRDefault="00B44B3D">
      <w:pPr>
        <w:pStyle w:val="Normal1"/>
        <w:pBdr>
          <w:top w:val="nil"/>
          <w:left w:val="nil"/>
          <w:bottom w:val="nil"/>
          <w:right w:val="nil"/>
          <w:between w:val="nil"/>
        </w:pBd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Como exemplo de mídia independente, o coletivo Mídia Ninja conta com mais de dois milhões de seguidores no </w:t>
      </w:r>
      <w:r>
        <w:rPr>
          <w:rFonts w:ascii="Times New Roman" w:eastAsia="Times New Roman" w:hAnsi="Times New Roman" w:cs="Times New Roman"/>
          <w:i/>
        </w:rPr>
        <w:t>Facebook</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e aborda temas como meio ambiente, política, cultura e economia. Uma das principais características do veículo é a cobertura ao vivo de manifestações e outros acontecimentos, o que, muitas vezes, conta com a colaboração dos seguidores da página e outros usuários que enviam conteúdos. A participação também pode ser observada quando a página repercute publicações dos usuários como </w:t>
      </w:r>
      <w:r>
        <w:rPr>
          <w:rFonts w:ascii="Times New Roman" w:eastAsia="Times New Roman" w:hAnsi="Times New Roman" w:cs="Times New Roman"/>
          <w:i/>
        </w:rPr>
        <w:t>tweets</w:t>
      </w:r>
      <w:r>
        <w:rPr>
          <w:rFonts w:ascii="Times New Roman" w:eastAsia="Times New Roman" w:hAnsi="Times New Roman" w:cs="Times New Roman"/>
        </w:rPr>
        <w:t xml:space="preserve">, vídeos, fotos e artes como forma de gerar discussão em torno de algum assunto específico que seja parte das pautas abordadas pelo veículo. Desta forma, a participação dos indivíduos que seguem a página ou enviam seu conteúdo é um elemento muito presente nas publicações do Mídia Ninja, como evidenciado em sua descrição na página do </w:t>
      </w:r>
      <w:r>
        <w:rPr>
          <w:rFonts w:ascii="Times New Roman" w:eastAsia="Times New Roman" w:hAnsi="Times New Roman" w:cs="Times New Roman"/>
          <w:i/>
        </w:rPr>
        <w:t>Facebook</w:t>
      </w:r>
      <w:r>
        <w:rPr>
          <w:rFonts w:ascii="Times New Roman" w:eastAsia="Times New Roman" w:hAnsi="Times New Roman" w:cs="Times New Roman"/>
        </w:rPr>
        <w:t>: “A</w:t>
      </w:r>
      <w:r>
        <w:rPr>
          <w:rFonts w:ascii="Times New Roman" w:eastAsia="Times New Roman" w:hAnsi="Times New Roman" w:cs="Times New Roman"/>
          <w:color w:val="000000"/>
          <w:highlight w:val="white"/>
        </w:rPr>
        <w:t xml:space="preserve">postamos na lógica colaborativa de criação e compartilhamento de </w:t>
      </w:r>
      <w:proofErr w:type="spellStart"/>
      <w:r>
        <w:rPr>
          <w:rFonts w:ascii="Times New Roman" w:eastAsia="Times New Roman" w:hAnsi="Times New Roman" w:cs="Times New Roman"/>
          <w:color w:val="000000"/>
          <w:highlight w:val="white"/>
        </w:rPr>
        <w:t>conteúdos</w:t>
      </w:r>
      <w:proofErr w:type="spellEnd"/>
      <w:r>
        <w:rPr>
          <w:rFonts w:ascii="Times New Roman" w:eastAsia="Times New Roman" w:hAnsi="Times New Roman" w:cs="Times New Roman"/>
          <w:color w:val="000000"/>
          <w:highlight w:val="white"/>
        </w:rPr>
        <w:t>, característica da sociedade em rede, para realizar reportagens, documentários e investigações no Brasil e no mundo.”</w:t>
      </w:r>
      <w:r>
        <w:rPr>
          <w:rFonts w:ascii="Times New Roman" w:eastAsia="Times New Roman" w:hAnsi="Times New Roman" w:cs="Times New Roman"/>
        </w:rPr>
        <w:t xml:space="preserve">. </w:t>
      </w:r>
    </w:p>
    <w:p w14:paraId="21323DD0" w14:textId="77777777" w:rsidR="00AD1FD4" w:rsidRDefault="00B44B3D">
      <w:pPr>
        <w:pStyle w:val="Normal1"/>
        <w:pBdr>
          <w:top w:val="nil"/>
          <w:left w:val="nil"/>
          <w:bottom w:val="nil"/>
          <w:right w:val="nil"/>
          <w:between w:val="nil"/>
        </w:pBd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Para </w:t>
      </w:r>
      <w:proofErr w:type="spellStart"/>
      <w:r>
        <w:rPr>
          <w:rFonts w:ascii="Times New Roman" w:eastAsia="Times New Roman" w:hAnsi="Times New Roman" w:cs="Times New Roman"/>
        </w:rPr>
        <w:t>Malini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(2014), o público das mídias independentes é, em sua maioria, composto por indivíduos interessados em uma cobertura jornalística livre de interesses corporativistas. Segundo Bittencourt (2015, p. 90) “[...] ao se apropriar de ferramentas digitais, os coletivos buscam constituir uma narrativa que vá além da transmissão unilateral de informações, incorporando interatividade, colaboração, participação e compartilhamento em torno de lutas diversas”. Como pontua a autora, os coletivos de mídia independente atuam como identidades que pretendem construir o novo a partir de práticas diferentes das empregadas em outros modelos tradicionais.</w:t>
      </w:r>
    </w:p>
    <w:p w14:paraId="1F7A189A" w14:textId="77777777" w:rsidR="00AD1FD4" w:rsidRDefault="00B44B3D">
      <w:pPr>
        <w:pStyle w:val="Normal1"/>
        <w:pBdr>
          <w:top w:val="nil"/>
          <w:left w:val="nil"/>
          <w:bottom w:val="nil"/>
          <w:right w:val="nil"/>
          <w:between w:val="nil"/>
        </w:pBd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Buscando promover essa discussão, este artigo pretende analisar conteúdos audiovisuais produzidos pelos coletivos independentes de mídia, tendo como objeto de estudo o Nexo Jornal. Nesse sentido, temos o objetivo de compreender de que modo esse âmbito da comunicação contribui para o desenvolvimento da literacia midiática e se esses conteúdos são capazes de fomentar e ampliar a participação cidadã. Assim, partindo da metodologia proposta por Borges (2014), pretendemos observar os recursos utilizados nos processos de produção e avaliar se conseguem incentivar o pensamento crítico e promover boas práticas.</w:t>
      </w:r>
    </w:p>
    <w:p w14:paraId="2A0E7CBA" w14:textId="77777777" w:rsidR="00AD1FD4" w:rsidRDefault="00B44B3D">
      <w:pPr>
        <w:pStyle w:val="Normal1"/>
        <w:pBdr>
          <w:top w:val="nil"/>
          <w:left w:val="nil"/>
          <w:bottom w:val="nil"/>
          <w:right w:val="nil"/>
          <w:between w:val="nil"/>
        </w:pBd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O conceito de literacia midiática</w:t>
      </w:r>
    </w:p>
    <w:p w14:paraId="08D3A891"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Segundo Scolari (2016, p.1), o processo de alfabetização passou a ter que incorporar outras competências tendo em vista o contexto midiático contemporâneo “[...] o aprendizado de alfabetização não era mais suficiente; agora era necessário aprender a interpretar </w:t>
      </w:r>
      <w:r>
        <w:rPr>
          <w:rFonts w:ascii="Times New Roman" w:eastAsia="Times New Roman" w:hAnsi="Times New Roman" w:cs="Times New Roman"/>
        </w:rPr>
        <w:lastRenderedPageBreak/>
        <w:t xml:space="preserve">criticamente e, eventualmente, criar conteúdo audiovisual” </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(tradução dos autores). Neste sentido, a habilidade de compreender os conteúdos midiáticos de forma crítica é o que o conceito de literacia midiática pretende abordar. De acordo com Potter (2010) a literacia midiática é um conceito que apresenta mais de 40 definições em estudos realizados nos campos da Comunicação e da Educação. O autor também cita outras áreas em que o conceito também é utilizado, como por exemplo na Psicologia, como definido pela American </w:t>
      </w:r>
      <w:proofErr w:type="spellStart"/>
      <w:r>
        <w:rPr>
          <w:rFonts w:ascii="Times New Roman" w:eastAsia="Times New Roman" w:hAnsi="Times New Roman" w:cs="Times New Roman"/>
        </w:rPr>
        <w:t>Psychiatric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“Ao invés de permitir que a mídia promova sem contestação a solução rápida de soluções violentas, habilidades de resolução de conflitos envolvendo paciência e negociação devem ser ensinadas”</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(POTTER, 2010, p. 677) (tradução dos autores). Outra área em que a literacia midiática é utilizada é nas políticas de controle de drogas, como cita Potter (2010, p. 678)</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w:t>
      </w:r>
    </w:p>
    <w:p w14:paraId="3AF6709C" w14:textId="77777777" w:rsidR="00AD1FD4" w:rsidRDefault="00B44B3D" w:rsidP="008A7E82">
      <w:pPr>
        <w:pStyle w:val="Normal1"/>
        <w:pBdr>
          <w:top w:val="nil"/>
          <w:left w:val="nil"/>
          <w:bottom w:val="nil"/>
          <w:right w:val="nil"/>
          <w:between w:val="nil"/>
        </w:pBdr>
        <w:ind w:left="22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reconhecer como as mensagens da mídia nos influenciam (por exemplo, desenvolver um vocabulário para reconhecer técnicas manipulativas, desenvolver habilidades para se proteger contra mensagens sobre drogas ou estilo de vida negativo incorporadas na mídia), b) desenvolver um pensamento crítico (por exemplo, saber que as mensagens são construídas por pessoas com pontos de vista e interesses comerciais, revelar mensagens de valor inerentes à mídia, avaliar a exatidão e a confiabilidade), promover a </w:t>
      </w:r>
      <w:proofErr w:type="spellStart"/>
      <w:r>
        <w:rPr>
          <w:rFonts w:ascii="Times New Roman" w:eastAsia="Times New Roman" w:hAnsi="Times New Roman" w:cs="Times New Roman"/>
          <w:sz w:val="22"/>
          <w:szCs w:val="22"/>
        </w:rPr>
        <w:t>auto-estima</w:t>
      </w:r>
      <w:proofErr w:type="spellEnd"/>
      <w:r>
        <w:rPr>
          <w:rFonts w:ascii="Times New Roman" w:eastAsia="Times New Roman" w:hAnsi="Times New Roman" w:cs="Times New Roman"/>
          <w:sz w:val="22"/>
          <w:szCs w:val="22"/>
        </w:rPr>
        <w:t xml:space="preserve"> (por exemplo, produzir com criatividade e mensagens construtivas). (tradução dos autores).</w:t>
      </w:r>
    </w:p>
    <w:p w14:paraId="1B4AD16A"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 forma mais abrangente o termo refere-se à combinação de conhecimentos e de práticas políticas, sociais e culturais que habilitam os cidadãos a pensar criticamente sobre os meios de comunicação (LIVINGSTONE, 2004; POTTER, 2010; BORGES, 2013). Tendo em vista que o texto constrói uma relação e transmite valores ao interagente (CHANDLER, 2003), possuir este tipo de competência se torna cada vez mais necessário. </w:t>
      </w:r>
    </w:p>
    <w:p w14:paraId="20508097"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literacia midiática permite às pessoas analisar, avaliar e criar mensagens em várias mídias, gêneros e formatos. As habilidades envolvidas pela literacia midiática promovem o senso crítico do indivíduo em relação a produtos midiáticos, para que, posteriormente, ele seja capaz de produzir seus próprios conteúdos e mensagens de forma crítica e criativa. Como afirma Scolari (2016, p. 1), “[...] o conceito visa oferecer aos sujeitos de conhecimentos e ferramentas </w:t>
      </w:r>
      <w:r>
        <w:rPr>
          <w:rFonts w:ascii="Times New Roman" w:eastAsia="Times New Roman" w:hAnsi="Times New Roman" w:cs="Times New Roman"/>
        </w:rPr>
        <w:lastRenderedPageBreak/>
        <w:t>para que funcionem como cidadãos autônomos e possam fazer um consumo crítico da mídia”</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(tradução dos autores). Consequentemente, ao promover a capacidade de criar e comunicar mensagens, a literacia midiática habilita as pessoas a se tornarem consumidores midiáticos mais ativos e informados (BORGES, 2014).</w:t>
      </w:r>
    </w:p>
    <w:p w14:paraId="4B61D35B"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Um dos principais objetivos da literacia midiática é “[...] ajudar os cidadãos a compreender como as mídias filtram percepções e crenças, formatam a cultura popular e influenciam as escolhas individuais” (BORGES, 2014, p. 183). Portanto, fomentar o pensamento crítico dos indivíduos é um dos requisitos para promover o exercício de uma cidadania ativa. Segundo Borges (2013, p.53) “[...] o aspecto comunicativo da literacia midiática é essencial para permitir que as pessoas façam um uso eficaz das mídias no exercício dos seus direitos democráticos e das suas responsabilidades cívicas”.</w:t>
      </w:r>
    </w:p>
    <w:p w14:paraId="02F6343C"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É importante ressaltar que a literacia midiática é uma competência que se desenvolve de forma gradual, como explica Potter (2010, p. 681), “[...] o desenvolvimento é um processo de longo prazo que nunca termina, ou seja, ninguém chega a um ponto de total alfabetização midiática”</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(tradução dos autores)  Além disso, à medida que surgem novas mídias e formas de comunicação este processo de aprendizagem ganha mais um nível a ser alcançado fazendo com que a aquisição de conhecimento nunca seja finalizada (POTTER, 2010, p. 681). Sendo assim, a literacia midiática é um processo contínuo que se </w:t>
      </w:r>
      <w:proofErr w:type="spellStart"/>
      <w:r>
        <w:rPr>
          <w:rFonts w:ascii="Times New Roman" w:eastAsia="Times New Roman" w:hAnsi="Times New Roman" w:cs="Times New Roman"/>
        </w:rPr>
        <w:t>complexifica</w:t>
      </w:r>
      <w:proofErr w:type="spellEnd"/>
      <w:r>
        <w:rPr>
          <w:rFonts w:ascii="Times New Roman" w:eastAsia="Times New Roman" w:hAnsi="Times New Roman" w:cs="Times New Roman"/>
        </w:rPr>
        <w:t xml:space="preserve"> à medida em que outras mídias e outras formas de consumo são criadas e ressignificadas.</w:t>
      </w:r>
    </w:p>
    <w:p w14:paraId="3A3EA409" w14:textId="77777777" w:rsidR="00AD1FD4" w:rsidRDefault="00B44B3D">
      <w:pPr>
        <w:pStyle w:val="Normal1"/>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b/>
        </w:rPr>
        <w:t>Percurso Metodológico</w:t>
      </w:r>
    </w:p>
    <w:p w14:paraId="1027B6A1" w14:textId="77777777" w:rsidR="00AD1FD4" w:rsidRDefault="00B44B3D">
      <w:pPr>
        <w:pStyle w:val="Normal1"/>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Conforme a metodologia de análise semiótica de produções audiovisuais proposta por Borges (2014), propomos cinco indicativos a serem observados nos </w:t>
      </w:r>
      <w:proofErr w:type="spellStart"/>
      <w:r>
        <w:rPr>
          <w:rFonts w:ascii="Times New Roman" w:eastAsia="Times New Roman" w:hAnsi="Times New Roman" w:cs="Times New Roman"/>
        </w:rPr>
        <w:t>conteúdos</w:t>
      </w:r>
      <w:proofErr w:type="spellEnd"/>
      <w:r>
        <w:rPr>
          <w:rFonts w:ascii="Times New Roman" w:eastAsia="Times New Roman" w:hAnsi="Times New Roman" w:cs="Times New Roman"/>
        </w:rPr>
        <w:t xml:space="preserve"> do Nexo Jornal. São eles: ampliação do horizonte do público, diversidade de sujeitos representados, desconstrução de estereótipos, estímulo à participação do público, e engajamento político-social. Dessa forma, pretendemos observar de que maneira o coletivo é capaz de desenvolver narrativas interessantes e que apresentem a informação de maneira clara para diversos públicos.</w:t>
      </w:r>
    </w:p>
    <w:p w14:paraId="5E96024C"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lastRenderedPageBreak/>
        <w:t>Em relação à ampliação do horizonte do público, buscamos identificar o compromisso sociocultural ao utilizar as ferramentas do ambiente comunicativo digital na transmissão de valores e informações plurais. Neste indicador, questionamos se as propostas são, por natureza, polêmicas, contraditórias e férteis, no sentido em que farão, ou não, o público refletir sobre aquilo que consomem. Como aponta Borges (2014), esses conteúdos audiovisuais devem contribuir para ampliar o repertório cultural do público, dando a conhecer novas problemáticas, apresentando outros pontos de vista, e estimulando o pensamento e o debate de ideias.</w:t>
      </w:r>
    </w:p>
    <w:p w14:paraId="3BE3063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Quanto à diversidade de sujeitos representados, procuramos avaliar a capacidade de interação em ambientes plurais e multiculturais. Identificamos se os conteúdos publicados prezam por pautas que incluem a diversidade temática, geográfica, política, socioeconômica, cultural, étnica, religiosa, de gênero e de pontos de vista. Procuramos, também, avaliar a composição da equipe produtiva e a designação de pautas que respeitem as idiossincrasias dos sujeitos e permitam a auto representação, isto é, se mulheres, negros e LGBT+, por exemplo, falam por si mesmos ou se são retratados por outras classes.</w:t>
      </w:r>
    </w:p>
    <w:p w14:paraId="0F720EFA"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 xml:space="preserve">Em relação à desconstrução de estereótipos, observamos se os conteúdos podem ser capazes de promover a discussão sobre concepções </w:t>
      </w:r>
      <w:proofErr w:type="spellStart"/>
      <w:r>
        <w:rPr>
          <w:rFonts w:ascii="Times New Roman" w:eastAsia="Times New Roman" w:hAnsi="Times New Roman" w:cs="Times New Roman"/>
        </w:rPr>
        <w:t>pré</w:t>
      </w:r>
      <w:proofErr w:type="spellEnd"/>
      <w:r>
        <w:rPr>
          <w:rFonts w:ascii="Times New Roman" w:eastAsia="Times New Roman" w:hAnsi="Times New Roman" w:cs="Times New Roman"/>
        </w:rPr>
        <w:t>-formuladas, arraigadas na sociedade, muitas vezes perpetuadas pelos veículos tradicionais. Objetivamos avaliar se a produção audiovisual instiga a desconstrução de estereótipos ao possibilitar a reflexão sobre as generalizações que se consolidaram ao longo dos anos.</w:t>
      </w:r>
    </w:p>
    <w:p w14:paraId="25B539A1"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Sobre o estímulo à participação do público, entendemos a sua importância nos âmbitos da cultura da convergência e da cultura participativa, como o exposto anteriormente. Desse modo, procuramos identificar se os coletivos adotam mecanismos que estimulam a participação ativa do espectador. A avaliação consiste em identificar se há promoção da conectividade, interação entre telas e a identificação com diversos públicos.</w:t>
      </w:r>
    </w:p>
    <w:p w14:paraId="3470A0CB" w14:textId="569E00E0"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E, por fim, a análise do engajamento político-social refere-se à forma como os coletivos escolhem seus temas, abordagens e constroem o discurso informativo. Nesse sentido, procuramos avaliar se os conteúdos demarcam posicionamentos ideológicos, independente</w:t>
      </w:r>
      <w:r w:rsidR="00B7140B">
        <w:rPr>
          <w:rFonts w:ascii="Times New Roman" w:eastAsia="Times New Roman" w:hAnsi="Times New Roman" w:cs="Times New Roman"/>
        </w:rPr>
        <w:t>mente</w:t>
      </w:r>
      <w:r>
        <w:rPr>
          <w:rFonts w:ascii="Times New Roman" w:eastAsia="Times New Roman" w:hAnsi="Times New Roman" w:cs="Times New Roman"/>
        </w:rPr>
        <w:t xml:space="preserve"> de quais sejam, ou visam encobri-los a fim de criar uma falsa impressão de imparcialidade.</w:t>
      </w:r>
    </w:p>
    <w:p w14:paraId="5FD5544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É importante ressaltar que este artigo é parte do estudo “Mídia independente: a literacia midiática no exercício cidadão dos profissionais de comunicação”, disponível no site do Observatório da Qualidade no Audiovisual</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espaço de discussão sobre a produção audiovisual </w:t>
      </w:r>
      <w:r>
        <w:rPr>
          <w:rFonts w:ascii="Times New Roman" w:eastAsia="Times New Roman" w:hAnsi="Times New Roman" w:cs="Times New Roman"/>
        </w:rPr>
        <w:lastRenderedPageBreak/>
        <w:t>contemporânea, que integra o Grupo de Pesquisa Comunicação, Arte e Literacia Midiática, da Universidade Federal de Juiz de Fora (UFJF).</w:t>
      </w:r>
    </w:p>
    <w:p w14:paraId="160EFB0B"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bookmarkStart w:id="1" w:name="_30j0zll" w:colFirst="0" w:colLast="0"/>
      <w:bookmarkEnd w:id="1"/>
      <w:r>
        <w:rPr>
          <w:rFonts w:ascii="Times New Roman" w:eastAsia="Times New Roman" w:hAnsi="Times New Roman" w:cs="Times New Roman"/>
        </w:rPr>
        <w:t>Como base para esse projeto, utilizamos o levantamento Mapa do Jornalismo Independente, realizado pela Agência Pública</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em que se encontram reunidos 81 coletivos de mídia independente brasileiros. A partir dele, foram </w:t>
      </w:r>
      <w:proofErr w:type="gramStart"/>
      <w:r>
        <w:rPr>
          <w:rFonts w:ascii="Times New Roman" w:eastAsia="Times New Roman" w:hAnsi="Times New Roman" w:cs="Times New Roman"/>
        </w:rPr>
        <w:t>pesquisados</w:t>
      </w:r>
      <w:proofErr w:type="gramEnd"/>
      <w:r>
        <w:rPr>
          <w:rFonts w:ascii="Times New Roman" w:eastAsia="Times New Roman" w:hAnsi="Times New Roman" w:cs="Times New Roman"/>
        </w:rPr>
        <w:t xml:space="preserve"> páginas no </w:t>
      </w:r>
      <w:r>
        <w:rPr>
          <w:rFonts w:ascii="Times New Roman" w:eastAsia="Times New Roman" w:hAnsi="Times New Roman" w:cs="Times New Roman"/>
          <w:i/>
        </w:rPr>
        <w:t>Facebook</w:t>
      </w:r>
      <w:r>
        <w:rPr>
          <w:rFonts w:ascii="Times New Roman" w:eastAsia="Times New Roman" w:hAnsi="Times New Roman" w:cs="Times New Roman"/>
        </w:rPr>
        <w:t>, visto que esta é a plataforma mais utilizada para interação social. Como critério de relevância e circulação, consideramos aqueles que apresentavam, em maio de 2018, um número de curtidas superior a 200 mil, o que nos levou a uma amostra de 11 coletivos. Por fim, analisamos a frequência de atualizações, considerando somente aqueles que possuem ao menos uma publicação em vídeo nos últimos 30 dias.</w:t>
      </w:r>
    </w:p>
    <w:p w14:paraId="57C180E7"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 xml:space="preserve">Dessa maneira, a amostra final abrangeu seis coletivos, dos quais selecionamos para análise os cinco vídeos mais populares de cada um no </w:t>
      </w:r>
      <w:r>
        <w:rPr>
          <w:rFonts w:ascii="Times New Roman" w:eastAsia="Times New Roman" w:hAnsi="Times New Roman" w:cs="Times New Roman"/>
          <w:i/>
        </w:rPr>
        <w:t>YouTube</w:t>
      </w:r>
      <w:r>
        <w:rPr>
          <w:rFonts w:ascii="Times New Roman" w:eastAsia="Times New Roman" w:hAnsi="Times New Roman" w:cs="Times New Roman"/>
        </w:rPr>
        <w:t xml:space="preserve">. É importante ressaltar que consideramos somente os vídeos produzidos pela própria organização de mídia, excluindo-se transmissões ao vivo e reproduções de conteúdos externos como, por exemplo, discursos e recortes prontos de telejornais. Assim, no projeto em questão, propomos a discussão sobre os canais Justificando, Nexo, Outras Palavras, Mídia Ninja, Opera </w:t>
      </w:r>
      <w:proofErr w:type="spellStart"/>
      <w:r>
        <w:rPr>
          <w:rFonts w:ascii="Times New Roman" w:eastAsia="Times New Roman" w:hAnsi="Times New Roman" w:cs="Times New Roman"/>
        </w:rPr>
        <w:t>Mundi</w:t>
      </w:r>
      <w:proofErr w:type="spellEnd"/>
      <w:r>
        <w:rPr>
          <w:rFonts w:ascii="Times New Roman" w:eastAsia="Times New Roman" w:hAnsi="Times New Roman" w:cs="Times New Roman"/>
        </w:rPr>
        <w:t xml:space="preserve"> e Jornalistas Livres. E para este artigo, vamos nos ater ao caso do Nexo Jornal.</w:t>
      </w:r>
    </w:p>
    <w:p w14:paraId="357B08B1"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p>
    <w:p w14:paraId="4C0941EC" w14:textId="77777777" w:rsidR="00AD1FD4" w:rsidRDefault="00B44B3D">
      <w:pPr>
        <w:pStyle w:val="Normal1"/>
        <w:pBdr>
          <w:top w:val="nil"/>
          <w:left w:val="nil"/>
          <w:bottom w:val="nil"/>
          <w:right w:val="nil"/>
          <w:between w:val="nil"/>
        </w:pBd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Nexo Jornal</w:t>
      </w:r>
    </w:p>
    <w:p w14:paraId="1A32C97D"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b/>
        </w:rPr>
      </w:pPr>
    </w:p>
    <w:p w14:paraId="29687037"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O Nexo Jornal</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é um veículo de mídia independente brasileiro fundado por Paula </w:t>
      </w:r>
      <w:proofErr w:type="spellStart"/>
      <w:r>
        <w:rPr>
          <w:rFonts w:ascii="Times New Roman" w:eastAsia="Times New Roman" w:hAnsi="Times New Roman" w:cs="Times New Roman"/>
        </w:rPr>
        <w:t>Miraglia</w:t>
      </w:r>
      <w:proofErr w:type="spellEnd"/>
      <w:r>
        <w:rPr>
          <w:rFonts w:ascii="Times New Roman" w:eastAsia="Times New Roman" w:hAnsi="Times New Roman" w:cs="Times New Roman"/>
        </w:rPr>
        <w:t xml:space="preserve">, Renata </w:t>
      </w:r>
      <w:proofErr w:type="spellStart"/>
      <w:r>
        <w:rPr>
          <w:rFonts w:ascii="Times New Roman" w:eastAsia="Times New Roman" w:hAnsi="Times New Roman" w:cs="Times New Roman"/>
        </w:rPr>
        <w:t>Rizzi</w:t>
      </w:r>
      <w:proofErr w:type="spellEnd"/>
      <w:r>
        <w:rPr>
          <w:rFonts w:ascii="Times New Roman" w:eastAsia="Times New Roman" w:hAnsi="Times New Roman" w:cs="Times New Roman"/>
        </w:rPr>
        <w:t xml:space="preserve"> e Conrado </w:t>
      </w:r>
      <w:proofErr w:type="spellStart"/>
      <w:r>
        <w:rPr>
          <w:rFonts w:ascii="Times New Roman" w:eastAsia="Times New Roman" w:hAnsi="Times New Roman" w:cs="Times New Roman"/>
        </w:rPr>
        <w:t>Corsalettee</w:t>
      </w:r>
      <w:proofErr w:type="spellEnd"/>
      <w:r>
        <w:rPr>
          <w:rFonts w:ascii="Times New Roman" w:eastAsia="Times New Roman" w:hAnsi="Times New Roman" w:cs="Times New Roman"/>
        </w:rPr>
        <w:t>, lançado em novembro de 2015. O veículo é caracterizado por trazer publicações reflexivas e em profundidade, abordando temas como política, economia, acontecimentos internacionais, cultura, ciência, tecnologia, arte e outros temas, em perspectiva de contextualização. Além disso, o Nexo Jornal conta com interatividade com dados e recursos multimídias, e colunas opinativas.</w:t>
      </w:r>
    </w:p>
    <w:p w14:paraId="26A5C37A"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 xml:space="preserve">No </w:t>
      </w:r>
      <w:r>
        <w:rPr>
          <w:rFonts w:ascii="Times New Roman" w:eastAsia="Times New Roman" w:hAnsi="Times New Roman" w:cs="Times New Roman"/>
          <w:i/>
        </w:rPr>
        <w:t>YouTube</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desde 6 de novembro de 2015, e com mais de 27 mil inscritos dois anos e meio depois de sua criação, o canal do Nexo na plataforma de vídeo ancora todo o conteúdo audiovisual do jornal, que publica, em média, dois vídeos por semana. No </w:t>
      </w:r>
      <w:r>
        <w:rPr>
          <w:rFonts w:ascii="Times New Roman" w:eastAsia="Times New Roman" w:hAnsi="Times New Roman" w:cs="Times New Roman"/>
          <w:i/>
        </w:rPr>
        <w:t>Facebook</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conta com mais de 400 mil inscritos e é hoje um dos cinco maiores coletivos independentes do Brasil, </w:t>
      </w:r>
      <w:r>
        <w:rPr>
          <w:rFonts w:ascii="Times New Roman" w:eastAsia="Times New Roman" w:hAnsi="Times New Roman" w:cs="Times New Roman"/>
        </w:rPr>
        <w:lastRenderedPageBreak/>
        <w:t>em número de inscritos. Um “jornal digital para quem busca explicações precisas e interpretações equilibradas sobre os principais fatos do Brasil e do mundo”, é como o Nexo se define nas redes sociais.</w:t>
      </w:r>
    </w:p>
    <w:p w14:paraId="4048DC7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rPr>
        <w:t xml:space="preserve">Investindo nos mais variados temas, como política, economia, pautas internacionais, sociedade, cultura, ciência, saúde, tecnologia, esporte e meio ambiente, o jornal digital tenta levar o debate e a reflexão ao espectador a partir de um discurso, em sua maioria, contra hegemônico, isto é, segundo uma narrativa diferente da propagada pelos grandes veículos de comunicação. Além disso, traz também matérias especiais aprofundadas e explicativas que visam ao entendimento do leitor sobre determinado assunto ou situação. Entretanto, os leitores que não assinam o </w:t>
      </w:r>
      <w:r>
        <w:rPr>
          <w:rFonts w:ascii="Times New Roman" w:eastAsia="Times New Roman" w:hAnsi="Times New Roman" w:cs="Times New Roman"/>
          <w:color w:val="000000"/>
        </w:rPr>
        <w:t>Nexo</w:t>
      </w:r>
      <w:r>
        <w:rPr>
          <w:rFonts w:ascii="Times New Roman" w:eastAsia="Times New Roman" w:hAnsi="Times New Roman" w:cs="Times New Roman"/>
          <w:color w:val="000000"/>
          <w:vertAlign w:val="superscript"/>
        </w:rPr>
        <w:footnoteReference w:id="20"/>
      </w:r>
      <w:r>
        <w:rPr>
          <w:rFonts w:ascii="Times New Roman" w:eastAsia="Times New Roman" w:hAnsi="Times New Roman" w:cs="Times New Roman"/>
          <w:color w:val="000000"/>
        </w:rPr>
        <w:t xml:space="preserve"> têm acesso a cinco publicações abertas por mês.</w:t>
      </w:r>
    </w:p>
    <w:p w14:paraId="463E7D19" w14:textId="24DB51F4" w:rsidR="00AD1FD4" w:rsidRDefault="00B44B3D">
      <w:pPr>
        <w:pStyle w:val="Normal1"/>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relação ao recorte a ser analisado, veja, na tabela abaixo, os cinco </w:t>
      </w:r>
      <w:r w:rsidR="000B022A">
        <w:rPr>
          <w:rFonts w:ascii="Times New Roman" w:eastAsia="Times New Roman" w:hAnsi="Times New Roman" w:cs="Times New Roman"/>
          <w:color w:val="000000"/>
        </w:rPr>
        <w:t>vídeos selecionados</w:t>
      </w:r>
      <w:r>
        <w:rPr>
          <w:rFonts w:ascii="Times New Roman" w:eastAsia="Times New Roman" w:hAnsi="Times New Roman" w:cs="Times New Roman"/>
          <w:color w:val="000000"/>
        </w:rPr>
        <w:t xml:space="preserve"> mais vistos da plataforma.</w:t>
      </w:r>
    </w:p>
    <w:p w14:paraId="665206F0" w14:textId="77777777" w:rsidR="00AD1FD4" w:rsidRDefault="00AD1FD4">
      <w:pPr>
        <w:pStyle w:val="Normal1"/>
        <w:spacing w:after="0" w:line="360" w:lineRule="auto"/>
        <w:jc w:val="both"/>
        <w:rPr>
          <w:rFonts w:ascii="Times New Roman" w:eastAsia="Times New Roman" w:hAnsi="Times New Roman" w:cs="Times New Roman"/>
          <w:color w:val="000000"/>
        </w:rPr>
      </w:pPr>
    </w:p>
    <w:p w14:paraId="1A8E9CB6" w14:textId="0CE3BB29" w:rsidR="000B022A" w:rsidRDefault="000B022A" w:rsidP="000B022A">
      <w:pPr>
        <w:pStyle w:val="Normal1"/>
        <w:spacing w:after="0"/>
        <w:jc w:val="center"/>
        <w:rPr>
          <w:rFonts w:ascii="Times New Roman" w:eastAsia="Times New Roman" w:hAnsi="Times New Roman" w:cs="Times New Roman"/>
          <w:color w:val="000000"/>
          <w:sz w:val="20"/>
          <w:szCs w:val="20"/>
        </w:rPr>
      </w:pPr>
      <w:r w:rsidRPr="00904328">
        <w:rPr>
          <w:rFonts w:ascii="Times New Roman" w:eastAsia="Times New Roman" w:hAnsi="Times New Roman" w:cs="Times New Roman"/>
          <w:b/>
          <w:color w:val="000000"/>
          <w:sz w:val="20"/>
          <w:szCs w:val="20"/>
        </w:rPr>
        <w:t>Tabela 1</w:t>
      </w:r>
      <w:r w:rsidRPr="00904328">
        <w:rPr>
          <w:rFonts w:ascii="Times New Roman" w:eastAsia="Times New Roman" w:hAnsi="Times New Roman" w:cs="Times New Roman"/>
          <w:color w:val="000000"/>
          <w:sz w:val="20"/>
          <w:szCs w:val="20"/>
        </w:rPr>
        <w:t>: Vídeos mais vistos</w:t>
      </w:r>
      <w:r>
        <w:rPr>
          <w:rFonts w:ascii="Times New Roman" w:eastAsia="Times New Roman" w:hAnsi="Times New Roman" w:cs="Times New Roman"/>
          <w:color w:val="000000"/>
          <w:sz w:val="20"/>
          <w:szCs w:val="20"/>
        </w:rPr>
        <w:t xml:space="preserve"> no canal do Nexo Jornal.</w:t>
      </w:r>
    </w:p>
    <w:p w14:paraId="6C1EC104" w14:textId="77777777" w:rsidR="000B022A" w:rsidRPr="00904328" w:rsidRDefault="000B022A" w:rsidP="000B022A">
      <w:pPr>
        <w:pStyle w:val="Normal1"/>
        <w:spacing w:after="0"/>
        <w:jc w:val="center"/>
        <w:rPr>
          <w:rFonts w:ascii="Times New Roman" w:eastAsia="Times New Roman" w:hAnsi="Times New Roman" w:cs="Times New Roman"/>
          <w:color w:val="000000"/>
          <w:sz w:val="20"/>
          <w:szCs w:val="20"/>
        </w:rPr>
      </w:pPr>
    </w:p>
    <w:tbl>
      <w:tblPr>
        <w:tblStyle w:val="TabeladeGrade4"/>
        <w:tblW w:w="9495" w:type="dxa"/>
        <w:jc w:val="center"/>
        <w:tblLayout w:type="fixed"/>
        <w:tblLook w:val="04A0" w:firstRow="1" w:lastRow="0" w:firstColumn="1" w:lastColumn="0" w:noHBand="0" w:noVBand="1"/>
      </w:tblPr>
      <w:tblGrid>
        <w:gridCol w:w="5700"/>
        <w:gridCol w:w="3795"/>
      </w:tblGrid>
      <w:tr w:rsidR="000B022A" w:rsidRPr="00904328" w14:paraId="3787E1DB" w14:textId="77777777" w:rsidTr="00766868">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72DF9A8E" w14:textId="77777777" w:rsidR="000B022A" w:rsidRPr="00904328" w:rsidRDefault="000B022A" w:rsidP="00766868">
            <w:pPr>
              <w:pStyle w:val="Normal1"/>
              <w:jc w:val="center"/>
              <w:rPr>
                <w:rFonts w:ascii="Times New Roman" w:eastAsia="Times New Roman" w:hAnsi="Times New Roman" w:cs="Times New Roman"/>
                <w:b w:val="0"/>
              </w:rPr>
            </w:pPr>
            <w:r w:rsidRPr="00904328">
              <w:rPr>
                <w:rFonts w:ascii="Times New Roman" w:eastAsia="Times New Roman" w:hAnsi="Times New Roman" w:cs="Times New Roman"/>
              </w:rPr>
              <w:t>Nome do vídeo</w:t>
            </w:r>
          </w:p>
        </w:tc>
        <w:tc>
          <w:tcPr>
            <w:tcW w:w="3795" w:type="dxa"/>
            <w:vAlign w:val="center"/>
          </w:tcPr>
          <w:p w14:paraId="07392D34" w14:textId="77777777" w:rsidR="000B022A" w:rsidRPr="00904328" w:rsidRDefault="000B022A" w:rsidP="00766868">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904328">
              <w:rPr>
                <w:rFonts w:ascii="Times New Roman" w:eastAsia="Times New Roman" w:hAnsi="Times New Roman" w:cs="Times New Roman"/>
              </w:rPr>
              <w:t>Data de publicação</w:t>
            </w:r>
          </w:p>
        </w:tc>
      </w:tr>
      <w:tr w:rsidR="000B022A" w14:paraId="4E5E5FD2" w14:textId="77777777" w:rsidTr="00766868">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72F070B6"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 xml:space="preserve">Cozinha, cultura e política, com Paola </w:t>
            </w:r>
            <w:proofErr w:type="spellStart"/>
            <w:r w:rsidRPr="00904328">
              <w:rPr>
                <w:rFonts w:ascii="Times New Roman" w:eastAsia="Times New Roman" w:hAnsi="Times New Roman" w:cs="Times New Roman"/>
                <w:color w:val="000000"/>
              </w:rPr>
              <w:t>Carosella</w:t>
            </w:r>
            <w:proofErr w:type="spellEnd"/>
          </w:p>
          <w:p w14:paraId="0D20F460"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 Entrevista completa</w:t>
            </w:r>
          </w:p>
        </w:tc>
        <w:tc>
          <w:tcPr>
            <w:tcW w:w="3795" w:type="dxa"/>
            <w:vAlign w:val="center"/>
          </w:tcPr>
          <w:p w14:paraId="444BBCE6" w14:textId="77777777" w:rsidR="000B022A" w:rsidRPr="00904328" w:rsidRDefault="000B022A" w:rsidP="00766868">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14:paraId="289A9BF9" w14:textId="77777777" w:rsidR="000B022A" w:rsidRPr="00904328" w:rsidRDefault="000B022A" w:rsidP="00766868">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328">
              <w:rPr>
                <w:rFonts w:ascii="Times New Roman" w:eastAsia="Times New Roman" w:hAnsi="Times New Roman" w:cs="Times New Roman"/>
                <w:color w:val="000000"/>
              </w:rPr>
              <w:t>18 de janeiro de 2018</w:t>
            </w:r>
          </w:p>
        </w:tc>
      </w:tr>
      <w:tr w:rsidR="000B022A" w14:paraId="55127525" w14:textId="77777777" w:rsidTr="00766868">
        <w:trPr>
          <w:trHeight w:val="399"/>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158ED641"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Na minha pele: entrevista com Lázaro Ramos</w:t>
            </w:r>
          </w:p>
        </w:tc>
        <w:tc>
          <w:tcPr>
            <w:tcW w:w="3795" w:type="dxa"/>
            <w:vAlign w:val="center"/>
          </w:tcPr>
          <w:p w14:paraId="23BE42B9" w14:textId="77777777" w:rsidR="000B022A" w:rsidRPr="00904328" w:rsidRDefault="000B022A" w:rsidP="00766868">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328">
              <w:rPr>
                <w:rFonts w:ascii="Times New Roman" w:eastAsia="Times New Roman" w:hAnsi="Times New Roman" w:cs="Times New Roman"/>
                <w:color w:val="000000"/>
              </w:rPr>
              <w:t>9 de junho de 2017</w:t>
            </w:r>
          </w:p>
        </w:tc>
      </w:tr>
      <w:tr w:rsidR="000B022A" w14:paraId="32876C27" w14:textId="77777777" w:rsidTr="00766868">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4024E049"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O que é inflação</w:t>
            </w:r>
          </w:p>
        </w:tc>
        <w:tc>
          <w:tcPr>
            <w:tcW w:w="3795" w:type="dxa"/>
            <w:vAlign w:val="center"/>
          </w:tcPr>
          <w:p w14:paraId="61BD342C" w14:textId="77777777" w:rsidR="000B022A" w:rsidRPr="00904328" w:rsidRDefault="000B022A" w:rsidP="00766868">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328">
              <w:rPr>
                <w:rFonts w:ascii="Times New Roman" w:eastAsia="Times New Roman" w:hAnsi="Times New Roman" w:cs="Times New Roman"/>
                <w:color w:val="000000"/>
              </w:rPr>
              <w:t>1º de dezembro de 2015</w:t>
            </w:r>
          </w:p>
        </w:tc>
      </w:tr>
      <w:tr w:rsidR="000B022A" w14:paraId="059D1D26" w14:textId="77777777" w:rsidTr="00766868">
        <w:trPr>
          <w:trHeight w:val="270"/>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104CEACA"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O que é a dívida pública</w:t>
            </w:r>
          </w:p>
        </w:tc>
        <w:tc>
          <w:tcPr>
            <w:tcW w:w="3795" w:type="dxa"/>
            <w:vAlign w:val="center"/>
          </w:tcPr>
          <w:p w14:paraId="71D7F9F5" w14:textId="77777777" w:rsidR="000B022A" w:rsidRPr="00904328" w:rsidRDefault="000B022A" w:rsidP="00766868">
            <w:pPr>
              <w:pStyle w:val="Normal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04328">
              <w:rPr>
                <w:rFonts w:ascii="Times New Roman" w:eastAsia="Times New Roman" w:hAnsi="Times New Roman" w:cs="Times New Roman"/>
                <w:color w:val="000000"/>
              </w:rPr>
              <w:t>22 de janeiro de 2016</w:t>
            </w:r>
          </w:p>
        </w:tc>
      </w:tr>
      <w:tr w:rsidR="000B022A" w14:paraId="0EDEC88D" w14:textId="77777777" w:rsidTr="0076686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5700" w:type="dxa"/>
            <w:vAlign w:val="center"/>
          </w:tcPr>
          <w:p w14:paraId="7773F911"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A violência no Brasil explicada por Sergio</w:t>
            </w:r>
          </w:p>
          <w:p w14:paraId="3726FF35" w14:textId="77777777" w:rsidR="000B022A" w:rsidRPr="00904328" w:rsidRDefault="000B022A" w:rsidP="00766868">
            <w:pPr>
              <w:pStyle w:val="Normal1"/>
              <w:rPr>
                <w:rFonts w:ascii="Times New Roman" w:eastAsia="Times New Roman" w:hAnsi="Times New Roman" w:cs="Times New Roman"/>
                <w:color w:val="000000"/>
              </w:rPr>
            </w:pPr>
            <w:r w:rsidRPr="00904328">
              <w:rPr>
                <w:rFonts w:ascii="Times New Roman" w:eastAsia="Times New Roman" w:hAnsi="Times New Roman" w:cs="Times New Roman"/>
                <w:color w:val="000000"/>
              </w:rPr>
              <w:t>Adorno | Entrevista Completa</w:t>
            </w:r>
          </w:p>
        </w:tc>
        <w:tc>
          <w:tcPr>
            <w:tcW w:w="3795" w:type="dxa"/>
            <w:vAlign w:val="center"/>
          </w:tcPr>
          <w:p w14:paraId="6E195BCF" w14:textId="77777777" w:rsidR="000B022A" w:rsidRPr="00904328" w:rsidRDefault="000B022A" w:rsidP="00766868">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p w14:paraId="5DE3FFF2" w14:textId="77777777" w:rsidR="000B022A" w:rsidRPr="00904328" w:rsidRDefault="000B022A" w:rsidP="00766868">
            <w:pPr>
              <w:pStyle w:val="Norm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04328">
              <w:rPr>
                <w:rFonts w:ascii="Times New Roman" w:eastAsia="Times New Roman" w:hAnsi="Times New Roman" w:cs="Times New Roman"/>
                <w:color w:val="000000"/>
              </w:rPr>
              <w:t>12 de janeiro de 2017</w:t>
            </w:r>
          </w:p>
        </w:tc>
      </w:tr>
    </w:tbl>
    <w:p w14:paraId="13C07057" w14:textId="77777777" w:rsidR="000B022A" w:rsidRDefault="000B022A" w:rsidP="000B022A">
      <w:pPr>
        <w:pStyle w:val="Normal1"/>
        <w:spacing w:after="0"/>
        <w:jc w:val="center"/>
        <w:rPr>
          <w:rFonts w:ascii="Times New Roman" w:eastAsia="Times New Roman" w:hAnsi="Times New Roman" w:cs="Times New Roman"/>
          <w:color w:val="000000"/>
          <w:sz w:val="20"/>
          <w:szCs w:val="20"/>
        </w:rPr>
      </w:pPr>
    </w:p>
    <w:p w14:paraId="3921CA73" w14:textId="69315C75" w:rsidR="00AD1FD4" w:rsidRPr="000B022A" w:rsidRDefault="000B022A" w:rsidP="000B022A">
      <w:pPr>
        <w:pStyle w:val="Normal1"/>
        <w:spacing w:after="0"/>
        <w:jc w:val="center"/>
        <w:rPr>
          <w:rFonts w:ascii="Times New Roman" w:eastAsia="Times New Roman" w:hAnsi="Times New Roman" w:cs="Times New Roman"/>
          <w:color w:val="000000"/>
          <w:sz w:val="20"/>
          <w:szCs w:val="20"/>
        </w:rPr>
      </w:pPr>
      <w:r w:rsidRPr="00904328">
        <w:rPr>
          <w:rFonts w:ascii="Times New Roman" w:eastAsia="Times New Roman" w:hAnsi="Times New Roman" w:cs="Times New Roman"/>
          <w:b/>
          <w:color w:val="000000"/>
          <w:sz w:val="20"/>
          <w:szCs w:val="20"/>
        </w:rPr>
        <w:t>Fonte</w:t>
      </w:r>
      <w:r w:rsidRPr="00904328">
        <w:rPr>
          <w:rFonts w:ascii="Times New Roman" w:eastAsia="Times New Roman" w:hAnsi="Times New Roman" w:cs="Times New Roman"/>
          <w:color w:val="000000"/>
          <w:sz w:val="20"/>
          <w:szCs w:val="20"/>
        </w:rPr>
        <w:t>: Produzid</w:t>
      </w:r>
      <w:r>
        <w:rPr>
          <w:rFonts w:ascii="Times New Roman" w:eastAsia="Times New Roman" w:hAnsi="Times New Roman" w:cs="Times New Roman"/>
          <w:color w:val="000000"/>
          <w:sz w:val="20"/>
          <w:szCs w:val="20"/>
        </w:rPr>
        <w:t>a</w:t>
      </w:r>
      <w:r w:rsidRPr="00904328">
        <w:rPr>
          <w:rFonts w:ascii="Times New Roman" w:eastAsia="Times New Roman" w:hAnsi="Times New Roman" w:cs="Times New Roman"/>
          <w:color w:val="000000"/>
          <w:sz w:val="20"/>
          <w:szCs w:val="20"/>
        </w:rPr>
        <w:t xml:space="preserve"> pelos autores</w:t>
      </w:r>
      <w:r>
        <w:rPr>
          <w:rFonts w:ascii="Times New Roman" w:eastAsia="Times New Roman" w:hAnsi="Times New Roman" w:cs="Times New Roman"/>
          <w:color w:val="000000"/>
          <w:sz w:val="20"/>
          <w:szCs w:val="20"/>
        </w:rPr>
        <w:t>.</w:t>
      </w:r>
    </w:p>
    <w:p w14:paraId="60608121" w14:textId="77777777" w:rsidR="00AD1FD4" w:rsidRDefault="00AD1FD4">
      <w:pPr>
        <w:pStyle w:val="Normal1"/>
        <w:spacing w:after="0" w:line="360" w:lineRule="auto"/>
        <w:ind w:firstLine="860"/>
        <w:jc w:val="both"/>
        <w:rPr>
          <w:rFonts w:ascii="Times New Roman" w:eastAsia="Times New Roman" w:hAnsi="Times New Roman" w:cs="Times New Roman"/>
          <w:color w:val="000000"/>
        </w:rPr>
      </w:pPr>
    </w:p>
    <w:p w14:paraId="7146C9A5" w14:textId="77777777" w:rsidR="00AD1FD4" w:rsidRDefault="00B44B3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Análise do Conteúdo Audiovisual do Nexo Jornal</w:t>
      </w:r>
    </w:p>
    <w:p w14:paraId="43B2A60B"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p>
    <w:p w14:paraId="3798CB70"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Dois dos cinco vídeos analisados do Nexo</w:t>
      </w:r>
      <w:r>
        <w:rPr>
          <w:rFonts w:ascii="Times New Roman" w:eastAsia="Times New Roman" w:hAnsi="Times New Roman" w:cs="Times New Roman"/>
          <w:highlight w:val="white"/>
        </w:rPr>
        <w:t xml:space="preserve"> são curtos, com duração de dois a três minutos, em forma de animação, que objetivam formar e informar o espectador ao explicar, sem o menor rebuscamento de palavras e ideias, assuntos complexos para os quais geralmente são dedicados muito tempo, e numa linguagem pouco compreensível, cansando o espectador e fazendo-o desistir do conteúdo. Entretanto, de forma atraente e de fácil entendimento, os vídeos </w:t>
      </w:r>
      <w:r>
        <w:rPr>
          <w:rFonts w:ascii="Times New Roman" w:eastAsia="Times New Roman" w:hAnsi="Times New Roman" w:cs="Times New Roman"/>
          <w:highlight w:val="white"/>
        </w:rPr>
        <w:lastRenderedPageBreak/>
        <w:t>“</w:t>
      </w:r>
      <w:r>
        <w:rPr>
          <w:rFonts w:ascii="Times New Roman" w:eastAsia="Times New Roman" w:hAnsi="Times New Roman" w:cs="Times New Roman"/>
        </w:rPr>
        <w:t>O que é inflação”</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e “O que é a dívida pública</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w:t>
      </w:r>
      <w:r>
        <w:rPr>
          <w:rFonts w:ascii="Times New Roman" w:eastAsia="Times New Roman" w:hAnsi="Times New Roman" w:cs="Times New Roman"/>
          <w:highlight w:val="white"/>
        </w:rPr>
        <w:t xml:space="preserve"> prendem a atenção do público pela dinamicidade e objetividade que apresentam, a</w:t>
      </w:r>
      <w:r>
        <w:rPr>
          <w:rFonts w:ascii="Times New Roman" w:eastAsia="Times New Roman" w:hAnsi="Times New Roman" w:cs="Times New Roman"/>
          <w:color w:val="000000"/>
        </w:rPr>
        <w:t>mpliando o seu horizonte e possibilitando, assim, um</w:t>
      </w:r>
      <w:r>
        <w:rPr>
          <w:rFonts w:ascii="Times New Roman" w:eastAsia="Times New Roman" w:hAnsi="Times New Roman" w:cs="Times New Roman"/>
          <w:highlight w:val="white"/>
        </w:rPr>
        <w:t xml:space="preserve"> e</w:t>
      </w:r>
      <w:r>
        <w:rPr>
          <w:rFonts w:ascii="Times New Roman" w:eastAsia="Times New Roman" w:hAnsi="Times New Roman" w:cs="Times New Roman"/>
          <w:color w:val="000000"/>
        </w:rPr>
        <w:t>ngajamento político-social desencadeado pela informação de um assunto pertinente da vida em sociedade que antes ele desconhecia.</w:t>
      </w:r>
    </w:p>
    <w:p w14:paraId="7BC1608D"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p>
    <w:p w14:paraId="44A1EB65" w14:textId="77777777" w:rsidR="00AD1FD4" w:rsidRDefault="00B44B3D" w:rsidP="000B022A">
      <w:pPr>
        <w:pStyle w:val="Normal1"/>
        <w:pBdr>
          <w:top w:val="nil"/>
          <w:left w:val="nil"/>
          <w:bottom w:val="nil"/>
          <w:right w:val="nil"/>
          <w:between w:val="nil"/>
        </w:pBdr>
        <w:spacing w:after="0" w:line="360" w:lineRule="auto"/>
        <w:jc w:val="center"/>
        <w:rPr>
          <w:rFonts w:ascii="Times New Roman" w:eastAsia="Times New Roman" w:hAnsi="Times New Roman" w:cs="Times New Roman"/>
          <w:color w:val="000000"/>
        </w:rPr>
      </w:pPr>
      <w:bookmarkStart w:id="2" w:name="_GoBack"/>
      <w:r>
        <w:rPr>
          <w:rFonts w:ascii="Times New Roman" w:eastAsia="Times New Roman" w:hAnsi="Times New Roman" w:cs="Times New Roman"/>
          <w:noProof/>
          <w:color w:val="000000"/>
        </w:rPr>
        <w:drawing>
          <wp:inline distT="114300" distB="114300" distL="114300" distR="114300" wp14:anchorId="1135C869" wp14:editId="5303BB22">
            <wp:extent cx="4181475" cy="2323919"/>
            <wp:effectExtent l="0" t="0" r="0" b="63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4187522" cy="2327280"/>
                    </a:xfrm>
                    <a:prstGeom prst="rect">
                      <a:avLst/>
                    </a:prstGeom>
                    <a:ln/>
                  </pic:spPr>
                </pic:pic>
              </a:graphicData>
            </a:graphic>
          </wp:inline>
        </w:drawing>
      </w:r>
      <w:bookmarkEnd w:id="2"/>
    </w:p>
    <w:p w14:paraId="12D06A5F" w14:textId="578C7E1D" w:rsidR="00AD1FD4" w:rsidRDefault="00B44B3D" w:rsidP="000B022A">
      <w:pPr>
        <w:pStyle w:val="Normal1"/>
        <w:pBdr>
          <w:top w:val="nil"/>
          <w:left w:val="nil"/>
          <w:bottom w:val="nil"/>
          <w:right w:val="nil"/>
          <w:between w:val="nil"/>
        </w:pBd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1</w:t>
      </w:r>
      <w:r>
        <w:rPr>
          <w:rFonts w:ascii="Times New Roman" w:eastAsia="Times New Roman" w:hAnsi="Times New Roman" w:cs="Times New Roman"/>
          <w:sz w:val="20"/>
          <w:szCs w:val="20"/>
        </w:rPr>
        <w:t>: Imagem do vídeo “O que é inflação”</w:t>
      </w:r>
    </w:p>
    <w:p w14:paraId="608D6878" w14:textId="77777777" w:rsidR="00AD1FD4" w:rsidRDefault="00B44B3D" w:rsidP="000B022A">
      <w:pPr>
        <w:pStyle w:val="Normal1"/>
        <w:pBdr>
          <w:top w:val="nil"/>
          <w:left w:val="nil"/>
          <w:bottom w:val="nil"/>
          <w:right w:val="nil"/>
          <w:between w:val="nil"/>
        </w:pBdr>
        <w:spacing w:after="0"/>
        <w:jc w:val="center"/>
        <w:rPr>
          <w:rFonts w:ascii="Times New Roman" w:eastAsia="Times New Roman" w:hAnsi="Times New Roman" w:cs="Times New Roman"/>
          <w:i/>
          <w:sz w:val="20"/>
          <w:szCs w:val="20"/>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Canal do Nexo Jornal, no </w:t>
      </w:r>
      <w:r>
        <w:rPr>
          <w:rFonts w:ascii="Times New Roman" w:eastAsia="Times New Roman" w:hAnsi="Times New Roman" w:cs="Times New Roman"/>
          <w:i/>
          <w:sz w:val="20"/>
          <w:szCs w:val="20"/>
        </w:rPr>
        <w:t>YouTube</w:t>
      </w:r>
      <w:r>
        <w:rPr>
          <w:rFonts w:ascii="Times New Roman" w:eastAsia="Times New Roman" w:hAnsi="Times New Roman" w:cs="Times New Roman"/>
          <w:i/>
          <w:sz w:val="20"/>
          <w:szCs w:val="20"/>
          <w:vertAlign w:val="superscript"/>
        </w:rPr>
        <w:footnoteReference w:id="23"/>
      </w:r>
    </w:p>
    <w:p w14:paraId="49F8600B" w14:textId="77777777" w:rsidR="000B022A" w:rsidRDefault="00B44B3D" w:rsidP="000B022A">
      <w:pPr>
        <w:pStyle w:val="Ttulo1"/>
        <w:keepNext w:val="0"/>
        <w:keepLines w:val="0"/>
        <w:spacing w:before="0" w:after="0" w:line="360" w:lineRule="auto"/>
        <w:ind w:firstLine="860"/>
        <w:jc w:val="both"/>
        <w:rPr>
          <w:rFonts w:ascii="Times New Roman" w:eastAsia="Times New Roman" w:hAnsi="Times New Roman" w:cs="Times New Roman"/>
          <w:b w:val="0"/>
          <w:sz w:val="24"/>
          <w:szCs w:val="24"/>
        </w:rPr>
      </w:pPr>
      <w:bookmarkStart w:id="3" w:name="_1fob9te" w:colFirst="0" w:colLast="0"/>
      <w:bookmarkEnd w:id="3"/>
      <w:r>
        <w:rPr>
          <w:rFonts w:ascii="Times New Roman" w:eastAsia="Times New Roman" w:hAnsi="Times New Roman" w:cs="Times New Roman"/>
          <w:b w:val="0"/>
          <w:sz w:val="24"/>
          <w:szCs w:val="24"/>
          <w:highlight w:val="white"/>
        </w:rPr>
        <w:t>Além dessas duas animações, os outros três conteúdos audiovisuais do canal também possuem elementos que indicam a competência midiática dos profissionais que trabalham no Nexo. “</w:t>
      </w:r>
      <w:r>
        <w:rPr>
          <w:rFonts w:ascii="Times New Roman" w:eastAsia="Times New Roman" w:hAnsi="Times New Roman" w:cs="Times New Roman"/>
          <w:b w:val="0"/>
          <w:sz w:val="24"/>
          <w:szCs w:val="24"/>
        </w:rPr>
        <w:t xml:space="preserve">Cozinha, cultura e política, com Paola </w:t>
      </w:r>
      <w:proofErr w:type="spellStart"/>
      <w:r>
        <w:rPr>
          <w:rFonts w:ascii="Times New Roman" w:eastAsia="Times New Roman" w:hAnsi="Times New Roman" w:cs="Times New Roman"/>
          <w:b w:val="0"/>
          <w:sz w:val="24"/>
          <w:szCs w:val="24"/>
        </w:rPr>
        <w:t>Carosella</w:t>
      </w:r>
      <w:proofErr w:type="spellEnd"/>
      <w:r>
        <w:rPr>
          <w:rFonts w:ascii="Times New Roman" w:eastAsia="Times New Roman" w:hAnsi="Times New Roman" w:cs="Times New Roman"/>
          <w:b w:val="0"/>
          <w:sz w:val="24"/>
          <w:szCs w:val="24"/>
        </w:rPr>
        <w:t xml:space="preserve"> | Entrevista completa”</w:t>
      </w:r>
      <w:r>
        <w:rPr>
          <w:rFonts w:ascii="Times New Roman" w:eastAsia="Times New Roman" w:hAnsi="Times New Roman" w:cs="Times New Roman"/>
          <w:b w:val="0"/>
          <w:sz w:val="24"/>
          <w:szCs w:val="24"/>
          <w:vertAlign w:val="superscript"/>
        </w:rPr>
        <w:footnoteReference w:id="24"/>
      </w:r>
      <w:r>
        <w:rPr>
          <w:rFonts w:ascii="Times New Roman" w:eastAsia="Times New Roman" w:hAnsi="Times New Roman" w:cs="Times New Roman"/>
          <w:b w:val="0"/>
          <w:sz w:val="24"/>
          <w:szCs w:val="24"/>
        </w:rPr>
        <w:t>,</w:t>
      </w:r>
      <w:r>
        <w:rPr>
          <w:rFonts w:ascii="Times New Roman" w:eastAsia="Times New Roman" w:hAnsi="Times New Roman" w:cs="Times New Roman"/>
          <w:b w:val="0"/>
          <w:sz w:val="24"/>
          <w:szCs w:val="24"/>
          <w:highlight w:val="white"/>
        </w:rPr>
        <w:t xml:space="preserve"> </w:t>
      </w:r>
      <w:r>
        <w:rPr>
          <w:rFonts w:ascii="Times New Roman" w:eastAsia="Times New Roman" w:hAnsi="Times New Roman" w:cs="Times New Roman"/>
          <w:b w:val="0"/>
          <w:sz w:val="24"/>
          <w:szCs w:val="24"/>
        </w:rPr>
        <w:t>“'Na minha pele': entrevista com Lázaro Ramos”</w:t>
      </w:r>
      <w:r>
        <w:rPr>
          <w:rFonts w:ascii="Times New Roman" w:eastAsia="Times New Roman" w:hAnsi="Times New Roman" w:cs="Times New Roman"/>
          <w:b w:val="0"/>
          <w:sz w:val="24"/>
          <w:szCs w:val="24"/>
          <w:vertAlign w:val="superscript"/>
        </w:rPr>
        <w:footnoteReference w:id="25"/>
      </w:r>
      <w:r>
        <w:rPr>
          <w:rFonts w:ascii="Times New Roman" w:eastAsia="Times New Roman" w:hAnsi="Times New Roman" w:cs="Times New Roman"/>
          <w:b w:val="0"/>
          <w:sz w:val="24"/>
          <w:szCs w:val="24"/>
        </w:rPr>
        <w:t>, e “A violência no Brasil explicada por Sergio Adorno | Entrevista Completa”</w:t>
      </w:r>
      <w:r>
        <w:rPr>
          <w:rFonts w:ascii="Times New Roman" w:eastAsia="Times New Roman" w:hAnsi="Times New Roman" w:cs="Times New Roman"/>
          <w:b w:val="0"/>
          <w:sz w:val="24"/>
          <w:szCs w:val="24"/>
          <w:vertAlign w:val="superscript"/>
        </w:rPr>
        <w:footnoteReference w:id="26"/>
      </w:r>
      <w:r>
        <w:rPr>
          <w:rFonts w:ascii="Times New Roman" w:eastAsia="Times New Roman" w:hAnsi="Times New Roman" w:cs="Times New Roman"/>
          <w:b w:val="0"/>
          <w:sz w:val="24"/>
          <w:szCs w:val="24"/>
        </w:rPr>
        <w:t xml:space="preserve"> são entrevistas longas de aproximadamente 30 minutos cada uma, que abordam assuntos pouco explorados pela grande mídia, dando a conhecer novas problemáticas e visões de mundo ao espectador.</w:t>
      </w:r>
      <w:bookmarkStart w:id="4" w:name="_6936y6bs4csh" w:colFirst="0" w:colLast="0"/>
      <w:bookmarkEnd w:id="4"/>
    </w:p>
    <w:p w14:paraId="59DF4D67" w14:textId="655A082C" w:rsidR="00AD1FD4" w:rsidRDefault="00B44B3D" w:rsidP="000B022A">
      <w:pPr>
        <w:pStyle w:val="Ttulo1"/>
        <w:keepNext w:val="0"/>
        <w:keepLines w:val="0"/>
        <w:spacing w:before="0" w:after="0" w:line="360" w:lineRule="auto"/>
        <w:ind w:firstLine="860"/>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Os elementos estéticos são tradicionais, os recursos expressivos se dão de forma crível em planos e enquadramentos, e a boa qualidade técnica na produção agrada ao espectador. Na entrevista da cozinheira Paola </w:t>
      </w:r>
      <w:proofErr w:type="spellStart"/>
      <w:r>
        <w:rPr>
          <w:rFonts w:ascii="Times New Roman" w:eastAsia="Times New Roman" w:hAnsi="Times New Roman" w:cs="Times New Roman"/>
          <w:b w:val="0"/>
          <w:sz w:val="24"/>
          <w:szCs w:val="24"/>
        </w:rPr>
        <w:t>Carosella</w:t>
      </w:r>
      <w:proofErr w:type="spellEnd"/>
      <w:r>
        <w:rPr>
          <w:rFonts w:ascii="Times New Roman" w:eastAsia="Times New Roman" w:hAnsi="Times New Roman" w:cs="Times New Roman"/>
          <w:b w:val="0"/>
          <w:sz w:val="24"/>
          <w:szCs w:val="24"/>
        </w:rPr>
        <w:t xml:space="preserve">, a mais popular do canal, a conversa é sobre comida, cultura e política. Só a convidada aparece no quadro, e geradores de caracteres são inseridos para anunciar palavras-chave referentes ao que será abordado em seguida. Assim, somente a </w:t>
      </w:r>
      <w:r>
        <w:rPr>
          <w:rFonts w:ascii="Times New Roman" w:eastAsia="Times New Roman" w:hAnsi="Times New Roman" w:cs="Times New Roman"/>
          <w:b w:val="0"/>
          <w:sz w:val="24"/>
          <w:szCs w:val="24"/>
        </w:rPr>
        <w:lastRenderedPageBreak/>
        <w:t>voz da entrevistada é ouvida, e na maior parte do tempo a câmera está posicionada de modo frontal, por vezes com o olhar de Paola direcionado para lente, como quem olha e fala diretamente com o espectador.</w:t>
      </w:r>
    </w:p>
    <w:p w14:paraId="66A953CA"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highlight w:val="white"/>
        </w:rPr>
      </w:pPr>
      <w:r>
        <w:rPr>
          <w:rFonts w:ascii="Times New Roman" w:eastAsia="Times New Roman" w:hAnsi="Times New Roman" w:cs="Times New Roman"/>
        </w:rPr>
        <w:t>Nesse vídeo, como também nos outros dois vídeos de entrevistas, a montagem se faz muito presente, e é imprescindível para o entendimento do espectador. Logo aos 25 segundos, uma fala de Paola, cortada (sem garantia, portanto, de que foi falada nessa ordem), sintetiza parte do que vai ser abordado ao longo da conversa: “Se de fato a gente estivesse avaliando a fome no mundo e l</w:t>
      </w:r>
      <w:r>
        <w:rPr>
          <w:rFonts w:ascii="Times New Roman" w:eastAsia="Times New Roman" w:hAnsi="Times New Roman" w:cs="Times New Roman"/>
          <w:highlight w:val="white"/>
        </w:rPr>
        <w:t>evando comida digna para uma maior quantidade de pessoas, eu seria uma defensora dos agrotóxicos. Porque eu acho que a gente está intoxicado por tudo quanto é canto, hoje em dia. Mas ela traz miséria, traz mais fome, tira as pessoas do campo.”, diz Paola.</w:t>
      </w:r>
    </w:p>
    <w:p w14:paraId="09005164"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highlight w:val="white"/>
        </w:rPr>
      </w:pPr>
      <w:r>
        <w:rPr>
          <w:rFonts w:ascii="Times New Roman" w:eastAsia="Times New Roman" w:hAnsi="Times New Roman" w:cs="Times New Roman"/>
          <w:color w:val="000000"/>
        </w:rPr>
        <w:t xml:space="preserve">Por meio da montagem, os profissionais envolvidos na edição do vídeo têm a possibilidade de conduzir o público à luz da subjetividade de cada um deles, das competências, portanto, de cada profissional. </w:t>
      </w:r>
      <w:r>
        <w:rPr>
          <w:rFonts w:ascii="Times New Roman" w:eastAsia="Times New Roman" w:hAnsi="Times New Roman" w:cs="Times New Roman"/>
          <w:highlight w:val="white"/>
        </w:rPr>
        <w:t>No exemplo acima, Paola termina o trecho dizendo: “Mas ela traz miséria, traz mais fome, tira as pessoas do campo”. Porém, o pronome pessoal usado, “ela”, inicia a frase que se refere ao que foi dito anteriormente, sobre o “agrotóxico”, um substantivo masculino. Tal discordância do gênero das palavras pode ser um indicativo de que essa última frase, originalmente, no momento em que foi dita, provavelmente não se referia diretamente aos agrotóxicos, porém, no contexto, é essa a mensagem reforçada.</w:t>
      </w:r>
    </w:p>
    <w:p w14:paraId="6C3F171B"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highlight w:val="white"/>
        </w:rPr>
      </w:pPr>
    </w:p>
    <w:p w14:paraId="4B666656" w14:textId="77777777" w:rsidR="00AD1FD4" w:rsidRDefault="00B44B3D" w:rsidP="000B022A">
      <w:pPr>
        <w:pStyle w:val="Normal1"/>
        <w:pBdr>
          <w:top w:val="nil"/>
          <w:left w:val="nil"/>
          <w:bottom w:val="nil"/>
          <w:right w:val="nil"/>
          <w:between w:val="nil"/>
        </w:pBdr>
        <w:spacing w:after="0" w:line="360"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200E06D2" wp14:editId="55286E85">
            <wp:extent cx="4238625" cy="243935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4238625" cy="2439353"/>
                    </a:xfrm>
                    <a:prstGeom prst="rect">
                      <a:avLst/>
                    </a:prstGeom>
                    <a:ln/>
                  </pic:spPr>
                </pic:pic>
              </a:graphicData>
            </a:graphic>
          </wp:inline>
        </w:drawing>
      </w:r>
    </w:p>
    <w:p w14:paraId="3270D114" w14:textId="220C6D24" w:rsidR="00AD1FD4" w:rsidRDefault="00B44B3D" w:rsidP="000B022A">
      <w:pPr>
        <w:pStyle w:val="Normal1"/>
        <w:pBdr>
          <w:top w:val="nil"/>
          <w:left w:val="nil"/>
          <w:bottom w:val="nil"/>
          <w:right w:val="nil"/>
          <w:between w:val="nil"/>
        </w:pBdr>
        <w:spacing w:after="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Figura 2</w:t>
      </w:r>
      <w:r>
        <w:rPr>
          <w:rFonts w:ascii="Times New Roman" w:eastAsia="Times New Roman" w:hAnsi="Times New Roman" w:cs="Times New Roman"/>
          <w:sz w:val="20"/>
          <w:szCs w:val="20"/>
          <w:highlight w:val="white"/>
        </w:rPr>
        <w:t>: Imagem do vídeo “A vida na Cozinha”</w:t>
      </w:r>
      <w:r w:rsidR="000B022A">
        <w:rPr>
          <w:rFonts w:ascii="Times New Roman" w:eastAsia="Times New Roman" w:hAnsi="Times New Roman" w:cs="Times New Roman"/>
          <w:sz w:val="20"/>
          <w:szCs w:val="20"/>
          <w:highlight w:val="white"/>
        </w:rPr>
        <w:t>.</w:t>
      </w:r>
    </w:p>
    <w:p w14:paraId="2D11ABF5" w14:textId="5229A0D8" w:rsidR="00AD1FD4" w:rsidRDefault="00B44B3D" w:rsidP="000B022A">
      <w:pPr>
        <w:pStyle w:val="Normal1"/>
        <w:pBdr>
          <w:top w:val="nil"/>
          <w:left w:val="nil"/>
          <w:bottom w:val="nil"/>
          <w:right w:val="nil"/>
          <w:between w:val="nil"/>
        </w:pBdr>
        <w:spacing w:after="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Fonte</w:t>
      </w:r>
      <w:r>
        <w:rPr>
          <w:rFonts w:ascii="Times New Roman" w:eastAsia="Times New Roman" w:hAnsi="Times New Roman" w:cs="Times New Roman"/>
          <w:sz w:val="20"/>
          <w:szCs w:val="20"/>
          <w:highlight w:val="white"/>
        </w:rPr>
        <w:t xml:space="preserve">: Canal do Nexo Jornal, no </w:t>
      </w:r>
      <w:r>
        <w:rPr>
          <w:rFonts w:ascii="Times New Roman" w:eastAsia="Times New Roman" w:hAnsi="Times New Roman" w:cs="Times New Roman"/>
          <w:i/>
          <w:sz w:val="20"/>
          <w:szCs w:val="20"/>
          <w:highlight w:val="white"/>
        </w:rPr>
        <w:t>YouTube</w:t>
      </w:r>
      <w:r w:rsidR="000B022A">
        <w:rPr>
          <w:rFonts w:ascii="Times New Roman" w:eastAsia="Times New Roman" w:hAnsi="Times New Roman" w:cs="Times New Roman"/>
          <w:i/>
          <w:sz w:val="20"/>
          <w:szCs w:val="20"/>
          <w:highlight w:val="white"/>
        </w:rPr>
        <w:t>.</w:t>
      </w:r>
    </w:p>
    <w:p w14:paraId="19FE989E" w14:textId="77777777" w:rsidR="00AD1FD4" w:rsidRDefault="00AD1FD4">
      <w:pPr>
        <w:pStyle w:val="Normal1"/>
        <w:pBdr>
          <w:top w:val="nil"/>
          <w:left w:val="nil"/>
          <w:bottom w:val="nil"/>
          <w:right w:val="nil"/>
          <w:between w:val="nil"/>
        </w:pBdr>
        <w:spacing w:after="0"/>
        <w:ind w:firstLine="860"/>
        <w:jc w:val="center"/>
        <w:rPr>
          <w:rFonts w:ascii="Times New Roman" w:eastAsia="Times New Roman" w:hAnsi="Times New Roman" w:cs="Times New Roman"/>
          <w:i/>
        </w:rPr>
      </w:pPr>
    </w:p>
    <w:p w14:paraId="5731AB3B"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rPr>
        <w:t xml:space="preserve">Na amostra analisada, os profissionais do Nexo levam o público à construção de sentidos, a partir do viés que pretendem mostrar. As narrativas, por vezes, não se dão totalmente prontas para o espectador, mas o discurso contra hegemônico é claro, e se faz presente. No </w:t>
      </w:r>
      <w:r>
        <w:rPr>
          <w:rFonts w:ascii="Times New Roman" w:eastAsia="Times New Roman" w:hAnsi="Times New Roman" w:cs="Times New Roman"/>
        </w:rPr>
        <w:lastRenderedPageBreak/>
        <w:t>vídeo “A violência no Brasil explicada por Sergio Adorno | Entrevista Completa”</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por exemplo, o convidado é o Professor Titular do Departamento de Sociologia da USP e diretor do NEV (Núcleo de estudos da Violência), Sergio Adorno, que fala das implicações estruturais da violência no Brasil, da desigualdade social e da violência praticada pelo Estado.</w:t>
      </w:r>
    </w:p>
    <w:p w14:paraId="2782DB5D"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highlight w:val="white"/>
        </w:rPr>
        <w:t xml:space="preserve">Durante todo o vídeo há a tentativa de </w:t>
      </w:r>
      <w:r>
        <w:rPr>
          <w:rFonts w:ascii="Times New Roman" w:eastAsia="Times New Roman" w:hAnsi="Times New Roman" w:cs="Times New Roman"/>
        </w:rPr>
        <w:t xml:space="preserve">conscientização do espectador para que ele se entenda parte ativa da desigualdade e violência social no Brasil, e não como alguém isolado do problema. </w:t>
      </w:r>
      <w:r>
        <w:rPr>
          <w:rFonts w:ascii="Times New Roman" w:eastAsia="Times New Roman" w:hAnsi="Times New Roman" w:cs="Times New Roman"/>
          <w:highlight w:val="white"/>
        </w:rPr>
        <w:t xml:space="preserve">A partir do primeiro minuto de vídeo, por exemplo, o entrevistado fala na primeira pessoa do plural (nós) e na segunda pessoa do singular, de forma a incluir o espectador sobre o que é falado e fazê-lo se reconhecer na situação narrada. “O que nós temos que prestar atenção, é tentar entender essa ambiguidade: que você acena por um lado para uma solidariedade, com cooperação em alguns momentos de comoção nacional, e ao mesmo tempo você lida com as divergências, com os conflitos etc., com a mais regular violência”, afirma </w:t>
      </w:r>
      <w:r>
        <w:rPr>
          <w:rFonts w:ascii="Times New Roman" w:eastAsia="Times New Roman" w:hAnsi="Times New Roman" w:cs="Times New Roman"/>
        </w:rPr>
        <w:t>Sergio Adorno.</w:t>
      </w:r>
    </w:p>
    <w:p w14:paraId="62264BF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highlight w:val="white"/>
        </w:rPr>
        <w:t>Em outro momento</w:t>
      </w:r>
      <w:r>
        <w:rPr>
          <w:rFonts w:ascii="Times New Roman" w:eastAsia="Times New Roman" w:hAnsi="Times New Roman" w:cs="Times New Roman"/>
        </w:rPr>
        <w:t xml:space="preserve">, o convidado dispara sobre a atuação do Estado, na figura da Polícia: </w:t>
      </w:r>
      <w:r>
        <w:rPr>
          <w:rFonts w:ascii="Times New Roman" w:eastAsia="Times New Roman" w:hAnsi="Times New Roman" w:cs="Times New Roman"/>
          <w:highlight w:val="white"/>
        </w:rPr>
        <w:t xml:space="preserve">“Lutar pelos Direitos Humanos como uma política geral de proteção dos direitos de todos, é lutar pela redução das desigualdades. Você não pode ter uma polícia que protege brancos de classe média, e uma polícia que lida com a repressão quando tem jovens negros na periferia.”, finaliza, </w:t>
      </w:r>
      <w:r>
        <w:rPr>
          <w:rFonts w:ascii="Times New Roman" w:eastAsia="Times New Roman" w:hAnsi="Times New Roman" w:cs="Times New Roman"/>
        </w:rPr>
        <w:t>na tentativa de trazer o espectador para dentro da narrativa e fazê-lo refletir sobre seu papel na sociedade desigual em que vive. A</w:t>
      </w:r>
      <w:r>
        <w:rPr>
          <w:rFonts w:ascii="Times New Roman" w:eastAsia="Times New Roman" w:hAnsi="Times New Roman" w:cs="Times New Roman"/>
          <w:highlight w:val="white"/>
        </w:rPr>
        <w:t xml:space="preserve">o final do vídeo, uma </w:t>
      </w:r>
      <w:r>
        <w:rPr>
          <w:rFonts w:ascii="Times New Roman" w:eastAsia="Times New Roman" w:hAnsi="Times New Roman" w:cs="Times New Roman"/>
        </w:rPr>
        <w:t>sequência de perguntas que ilustram uma situação real, passível de acometer o cidadão que assiste, também tem esse objetivo.</w:t>
      </w:r>
    </w:p>
    <w:p w14:paraId="723CF9A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r>
        <w:rPr>
          <w:rFonts w:ascii="Times New Roman" w:eastAsia="Times New Roman" w:hAnsi="Times New Roman" w:cs="Times New Roman"/>
          <w:highlight w:val="white"/>
        </w:rPr>
        <w:t xml:space="preserve">Tais indicadores também são identificados na entrevista com </w:t>
      </w:r>
      <w:r>
        <w:rPr>
          <w:rFonts w:ascii="Times New Roman" w:eastAsia="Times New Roman" w:hAnsi="Times New Roman" w:cs="Times New Roman"/>
        </w:rPr>
        <w:t>Lázaro Ramos, exibida em 9 de junho de 2017. Na convers</w:t>
      </w:r>
      <w:r>
        <w:rPr>
          <w:rFonts w:ascii="Times New Roman" w:eastAsia="Times New Roman" w:hAnsi="Times New Roman" w:cs="Times New Roman"/>
          <w:highlight w:val="white"/>
        </w:rPr>
        <w:t>a, Lázaro, um dos poucos atores negros da televisão brasileira, fala sobre</w:t>
      </w:r>
      <w:r>
        <w:rPr>
          <w:rFonts w:ascii="Times New Roman" w:eastAsia="Times New Roman" w:hAnsi="Times New Roman" w:cs="Times New Roman"/>
        </w:rPr>
        <w:t xml:space="preserve"> sua trajetória, sobre o racismo presente na sociedade, e sobre as tensões do lugar que ocupa hoje, sendo ele uma figura famosa que inspira tantas pessoas. Representatividade dos sujeitos e desconstrução de estereótipos também são, portanto, indicadores presentes nos vídeos analisados do Nexo.</w:t>
      </w:r>
    </w:p>
    <w:p w14:paraId="28425AFB"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rPr>
      </w:pPr>
    </w:p>
    <w:p w14:paraId="14A90476" w14:textId="77777777" w:rsidR="00AD1FD4" w:rsidRDefault="00B44B3D">
      <w:pPr>
        <w:pStyle w:val="Normal1"/>
        <w:pBdr>
          <w:top w:val="nil"/>
          <w:left w:val="nil"/>
          <w:bottom w:val="nil"/>
          <w:right w:val="nil"/>
          <w:between w:val="nil"/>
        </w:pBd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Considerações finais</w:t>
      </w:r>
    </w:p>
    <w:p w14:paraId="331CDBF7" w14:textId="77777777" w:rsidR="00AD1FD4" w:rsidRDefault="00AD1FD4">
      <w:pPr>
        <w:pStyle w:val="Normal1"/>
        <w:pBdr>
          <w:top w:val="nil"/>
          <w:left w:val="nil"/>
          <w:bottom w:val="nil"/>
          <w:right w:val="nil"/>
          <w:between w:val="nil"/>
        </w:pBdr>
        <w:spacing w:after="0" w:line="360" w:lineRule="auto"/>
        <w:jc w:val="both"/>
        <w:rPr>
          <w:rFonts w:ascii="Times New Roman" w:eastAsia="Times New Roman" w:hAnsi="Times New Roman" w:cs="Times New Roman"/>
          <w:b/>
        </w:rPr>
      </w:pPr>
    </w:p>
    <w:p w14:paraId="752F55F0"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inteligência cognitiva é desenvolvida em todas as fases da vida. Na infância, estamos descobrindo e entendendo todas as situações. Se uma criança joga um brinquedo no chão repetidas vezes, é porque ela percebeu que após o ato de jogar vem um barulho. Foi uma </w:t>
      </w:r>
      <w:r>
        <w:rPr>
          <w:rFonts w:ascii="Times New Roman" w:eastAsia="Times New Roman" w:hAnsi="Times New Roman" w:cs="Times New Roman"/>
          <w:color w:val="000000"/>
        </w:rPr>
        <w:lastRenderedPageBreak/>
        <w:t>descoberta, e ela está assimilando isso na mente. Conforme acontece o nosso crescimento, não se pode abandonar o desenvolvimento cognitivo, ou iremos apenas reproduzir tudo o que chega até nós.</w:t>
      </w:r>
    </w:p>
    <w:p w14:paraId="3400D5C5"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É</w:t>
      </w:r>
      <w:hyperlink r:id="rId10">
        <w:r>
          <w:rPr>
            <w:rFonts w:ascii="Times New Roman" w:eastAsia="Times New Roman" w:hAnsi="Times New Roman" w:cs="Times New Roman"/>
            <w:color w:val="000000"/>
          </w:rPr>
          <w:t xml:space="preserve"> </w:t>
        </w:r>
      </w:hyperlink>
      <w:hyperlink r:id="rId11">
        <w:r>
          <w:rPr>
            <w:rFonts w:ascii="Times New Roman" w:eastAsia="Times New Roman" w:hAnsi="Times New Roman" w:cs="Times New Roman"/>
            <w:color w:val="000000"/>
            <w:u w:val="single"/>
          </w:rPr>
          <w:t>i</w:t>
        </w:r>
      </w:hyperlink>
      <w:r>
        <w:rPr>
          <w:rFonts w:ascii="Times New Roman" w:eastAsia="Times New Roman" w:hAnsi="Times New Roman" w:cs="Times New Roman"/>
          <w:color w:val="000000"/>
        </w:rPr>
        <w:t>mportante aprendermos novos conhecimentos para estimular todas as habilidades envolvidas, para desenvolver, de fato, todas as nossas capacidades crítico-cognitivas, todas as nossas capacidades de evoluirmos criticamente. E pelo material que aqui procuramos analisar, parece que o Nexo Jornal cumpre com essa função de ampliar o repertório cultural do público, através das novas problemáticas que apresenta, e dos pontos de vista diferentes dos já abordados pela grande mídia, massivamente reproduzidos pela população.</w:t>
      </w:r>
    </w:p>
    <w:p w14:paraId="1F15AA87"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 nova abordagem estimula o pensamento e o debate de ideias, levando o público a uma construção de sentidos a partir do viés que pretendem mostrar. </w:t>
      </w:r>
      <w:r>
        <w:rPr>
          <w:rFonts w:ascii="Times New Roman" w:eastAsia="Times New Roman" w:hAnsi="Times New Roman" w:cs="Times New Roman"/>
          <w:color w:val="000000"/>
          <w:highlight w:val="white"/>
        </w:rPr>
        <w:t>Há uma t</w:t>
      </w:r>
      <w:r>
        <w:rPr>
          <w:rFonts w:ascii="Times New Roman" w:eastAsia="Times New Roman" w:hAnsi="Times New Roman" w:cs="Times New Roman"/>
          <w:color w:val="000000"/>
        </w:rPr>
        <w:t>ransmissão de valores e informações que aumenta a diversidade do que chega ao público, tornando mais plural o conhecimento de mundo das pessoas que têm acesso a esse conteúdo.</w:t>
      </w:r>
    </w:p>
    <w:p w14:paraId="1D3BCD38"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Temas como o racismo, por exemplo, levantado na entrevista com Lázaro Ramos, estimulam a quebra de estereótipos e podem ser capazes de promover a discussão sobre concepções </w:t>
      </w:r>
      <w:proofErr w:type="spellStart"/>
      <w:r>
        <w:rPr>
          <w:rFonts w:ascii="Times New Roman" w:eastAsia="Times New Roman" w:hAnsi="Times New Roman" w:cs="Times New Roman"/>
          <w:color w:val="000000"/>
        </w:rPr>
        <w:t>pré</w:t>
      </w:r>
      <w:proofErr w:type="spellEnd"/>
      <w:r>
        <w:rPr>
          <w:rFonts w:ascii="Times New Roman" w:eastAsia="Times New Roman" w:hAnsi="Times New Roman" w:cs="Times New Roman"/>
          <w:color w:val="000000"/>
        </w:rPr>
        <w:t>-formuladas, arraigadas na sociedade. É o que acontece quando Lázaro elogia o hip hop, movimento de expressão da cultura negra e dos guetos, e a sua importância para a renovação constante da produção cultural. Carregado de estigmas preconceituosos acerca de um povo, muitas vezes o hip hop não alcança a classe média que não se permite a empatia de ouvir as músicas e se enxergar como parte do problema relatado. Mas é na valorização do movimento, na fala de um importante entrevistado, que existe a possibilidade de esses estigmas passarem de certezas absolutas para dúvidas que permearão novas concepções de mundo.</w:t>
      </w:r>
    </w:p>
    <w:p w14:paraId="1A3C9E76"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Com esta análise, pretendíamos contribuir para a discussão da literacia midiática através da percepção das capacidades de articular discursos relevantes e, de certo modo, inovadores, que pudessem contrapor a reprodução de padrões, modelos e formatos consolidados na comunicação. Propusemos a reflexão sobre os processos de produção e circulação de conteúdos no ambiente da convergência e sobre a contribuição desses meios para o desenvolvimento de capacidades crítico-cognitivas nos cidadãos.</w:t>
      </w:r>
    </w:p>
    <w:p w14:paraId="2297C26D" w14:textId="77777777" w:rsidR="00AD1FD4" w:rsidRDefault="00B44B3D">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r>
        <w:rPr>
          <w:rFonts w:ascii="Times New Roman" w:eastAsia="Times New Roman" w:hAnsi="Times New Roman" w:cs="Times New Roman"/>
          <w:color w:val="000000"/>
        </w:rPr>
        <w:t>Nesse sentido, compreendemos que a comunicação feita pelo Nexo Jornal possui e pode promover a literacia midiática no espectador. Desde a escolha dos conteúdos, passando pela forma como são tratados pelos profissionais do jornal, até o momento que chegam ao espectador, a capacidade do produto final de fomentar e ampliar a participação cidadã é inegável nos vídeos aqui analisados.</w:t>
      </w:r>
    </w:p>
    <w:p w14:paraId="330A93DC" w14:textId="77777777" w:rsidR="00AD1FD4" w:rsidRDefault="00AD1FD4">
      <w:pPr>
        <w:pStyle w:val="Normal1"/>
        <w:pBdr>
          <w:top w:val="nil"/>
          <w:left w:val="nil"/>
          <w:bottom w:val="nil"/>
          <w:right w:val="nil"/>
          <w:between w:val="nil"/>
        </w:pBdr>
        <w:spacing w:after="0" w:line="360" w:lineRule="auto"/>
        <w:ind w:firstLine="860"/>
        <w:jc w:val="both"/>
        <w:rPr>
          <w:rFonts w:ascii="Times New Roman" w:eastAsia="Times New Roman" w:hAnsi="Times New Roman" w:cs="Times New Roman"/>
          <w:color w:val="000000"/>
        </w:rPr>
      </w:pPr>
    </w:p>
    <w:p w14:paraId="37D7249B" w14:textId="77777777" w:rsidR="00AD1FD4" w:rsidRDefault="00B44B3D">
      <w:pPr>
        <w:pStyle w:val="Normal1"/>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Referências </w:t>
      </w:r>
    </w:p>
    <w:p w14:paraId="53A4254D"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BENTES, Ivana. </w:t>
      </w:r>
      <w:r>
        <w:rPr>
          <w:rFonts w:ascii="Times New Roman" w:eastAsia="Times New Roman" w:hAnsi="Times New Roman" w:cs="Times New Roman"/>
          <w:b/>
          <w:color w:val="000000"/>
          <w:sz w:val="22"/>
          <w:szCs w:val="22"/>
        </w:rPr>
        <w:t>Novas formas de lutas pós mídias digitais</w:t>
      </w:r>
      <w:r>
        <w:rPr>
          <w:rFonts w:ascii="Times New Roman" w:eastAsia="Times New Roman" w:hAnsi="Times New Roman" w:cs="Times New Roman"/>
          <w:color w:val="000000"/>
          <w:sz w:val="22"/>
          <w:szCs w:val="22"/>
        </w:rPr>
        <w:t>. Lugar Comum (UFRJ), v. 28, p. 33-38, 2009. Disponível em: &lt;</w:t>
      </w:r>
      <w:hyperlink r:id="rId12">
        <w:r>
          <w:rPr>
            <w:rFonts w:ascii="Times New Roman" w:eastAsia="Times New Roman" w:hAnsi="Times New Roman" w:cs="Times New Roman"/>
            <w:color w:val="1155CC"/>
            <w:sz w:val="22"/>
            <w:szCs w:val="22"/>
            <w:u w:val="single"/>
          </w:rPr>
          <w:t>http://uninomade.net/wp-content/files_mf/110810121237As%20novas%20formas%20de%20lutas%20pos-midias%20digitais%20-%20Ivana%20Bentes.pdf</w:t>
        </w:r>
      </w:hyperlink>
      <w:r>
        <w:rPr>
          <w:rFonts w:ascii="Times New Roman" w:eastAsia="Times New Roman" w:hAnsi="Times New Roman" w:cs="Times New Roman"/>
          <w:color w:val="000000"/>
          <w:sz w:val="22"/>
          <w:szCs w:val="22"/>
        </w:rPr>
        <w:t xml:space="preserve">&gt;. Acesso em 24 jan. 2019. </w:t>
      </w:r>
    </w:p>
    <w:p w14:paraId="5B37D064"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______. Estéticas Insurgentes e Mídia-Multidão. </w:t>
      </w:r>
      <w:proofErr w:type="spellStart"/>
      <w:r>
        <w:rPr>
          <w:rFonts w:ascii="Times New Roman" w:eastAsia="Times New Roman" w:hAnsi="Times New Roman" w:cs="Times New Roman"/>
          <w:b/>
          <w:color w:val="000000"/>
          <w:sz w:val="22"/>
          <w:szCs w:val="22"/>
        </w:rPr>
        <w:t>Liinc</w:t>
      </w:r>
      <w:proofErr w:type="spellEnd"/>
      <w:r>
        <w:rPr>
          <w:rFonts w:ascii="Times New Roman" w:eastAsia="Times New Roman" w:hAnsi="Times New Roman" w:cs="Times New Roman"/>
          <w:b/>
          <w:color w:val="000000"/>
          <w:sz w:val="22"/>
          <w:szCs w:val="22"/>
        </w:rPr>
        <w:t xml:space="preserve"> em Revista</w:t>
      </w:r>
      <w:r>
        <w:rPr>
          <w:rFonts w:ascii="Times New Roman" w:eastAsia="Times New Roman" w:hAnsi="Times New Roman" w:cs="Times New Roman"/>
          <w:color w:val="000000"/>
          <w:sz w:val="22"/>
          <w:szCs w:val="22"/>
        </w:rPr>
        <w:t>, Rio de Janeiro, v.10, n.1, p.330-343, maio 2014. Disponível em &lt;http://revista.ibict.br/liinc/article/view/3552/3049&gt;. Acesso em 24 jan. 2019.</w:t>
      </w:r>
    </w:p>
    <w:p w14:paraId="074268DE"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______.  </w:t>
      </w:r>
      <w:r>
        <w:rPr>
          <w:rFonts w:ascii="Times New Roman" w:eastAsia="Times New Roman" w:hAnsi="Times New Roman" w:cs="Times New Roman"/>
          <w:b/>
          <w:color w:val="000000"/>
          <w:sz w:val="22"/>
          <w:szCs w:val="22"/>
        </w:rPr>
        <w:t>Guerrilha de Sofá ou A Imagem é o Novo Capital.</w:t>
      </w:r>
      <w:r>
        <w:rPr>
          <w:rFonts w:ascii="Times New Roman" w:eastAsia="Times New Roman" w:hAnsi="Times New Roman" w:cs="Times New Roman"/>
          <w:color w:val="000000"/>
          <w:sz w:val="22"/>
          <w:szCs w:val="22"/>
        </w:rPr>
        <w:t xml:space="preserve"> </w:t>
      </w:r>
      <w:r w:rsidR="008A7E82">
        <w:rPr>
          <w:rFonts w:ascii="Times New Roman" w:eastAsia="Times New Roman" w:hAnsi="Times New Roman" w:cs="Times New Roman"/>
          <w:color w:val="000000"/>
          <w:sz w:val="22"/>
          <w:szCs w:val="22"/>
        </w:rPr>
        <w:t>BO</w:t>
      </w:r>
      <w:r w:rsidR="009A0062">
        <w:rPr>
          <w:rFonts w:ascii="Times New Roman" w:eastAsia="Times New Roman" w:hAnsi="Times New Roman" w:cs="Times New Roman"/>
          <w:color w:val="000000"/>
          <w:sz w:val="22"/>
          <w:szCs w:val="22"/>
        </w:rPr>
        <w:t>C</w:t>
      </w:r>
      <w:r w:rsidR="008A7E82">
        <w:rPr>
          <w:rFonts w:ascii="Times New Roman" w:eastAsia="Times New Roman" w:hAnsi="Times New Roman" w:cs="Times New Roman"/>
          <w:color w:val="000000"/>
          <w:sz w:val="22"/>
          <w:szCs w:val="22"/>
        </w:rPr>
        <w:t xml:space="preserve">C, </w:t>
      </w:r>
      <w:r w:rsidR="009A0062">
        <w:rPr>
          <w:rFonts w:ascii="Times New Roman" w:eastAsia="Times New Roman" w:hAnsi="Times New Roman" w:cs="Times New Roman"/>
          <w:color w:val="000000"/>
          <w:sz w:val="22"/>
          <w:szCs w:val="22"/>
        </w:rPr>
        <w:t xml:space="preserve">2003, </w:t>
      </w:r>
      <w:r>
        <w:rPr>
          <w:rFonts w:ascii="Times New Roman" w:eastAsia="Times New Roman" w:hAnsi="Times New Roman" w:cs="Times New Roman"/>
          <w:color w:val="000000"/>
          <w:sz w:val="22"/>
          <w:szCs w:val="22"/>
        </w:rPr>
        <w:t>Online. Disponível em &lt;</w:t>
      </w:r>
      <w:hyperlink r:id="rId13">
        <w:r>
          <w:rPr>
            <w:rFonts w:ascii="Times New Roman" w:eastAsia="Times New Roman" w:hAnsi="Times New Roman" w:cs="Times New Roman"/>
            <w:color w:val="1155CC"/>
            <w:sz w:val="22"/>
            <w:szCs w:val="22"/>
            <w:u w:val="single"/>
          </w:rPr>
          <w:t>http://www.bocc.ubi.pt/pag/bentes-ivana-televisao-guerrilha.html?fbclid=IwAR3ALkETPw4nqFATjuAc2BayGMq73b34vAD5ev0jBx6RX1wLTQamXRc3lvA</w:t>
        </w:r>
      </w:hyperlink>
      <w:r>
        <w:rPr>
          <w:rFonts w:ascii="Times New Roman" w:eastAsia="Times New Roman" w:hAnsi="Times New Roman" w:cs="Times New Roman"/>
          <w:color w:val="000000"/>
          <w:sz w:val="22"/>
          <w:szCs w:val="22"/>
        </w:rPr>
        <w:t>&gt;. Acesso em 24 jan. 2019.</w:t>
      </w:r>
    </w:p>
    <w:p w14:paraId="19BDCCA4"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BECKER, B. Todos juntos e misturados, mas cada um no seu quadrado: um estudo do RJTV 1ª edição e do Parceiro do RJ. </w:t>
      </w:r>
      <w:proofErr w:type="spellStart"/>
      <w:r>
        <w:rPr>
          <w:rFonts w:ascii="Times New Roman" w:eastAsia="Times New Roman" w:hAnsi="Times New Roman" w:cs="Times New Roman"/>
          <w:b/>
          <w:color w:val="000000"/>
          <w:sz w:val="22"/>
          <w:szCs w:val="22"/>
        </w:rPr>
        <w:t>Galaxia</w:t>
      </w:r>
      <w:proofErr w:type="spellEnd"/>
      <w:r>
        <w:rPr>
          <w:rFonts w:ascii="Times New Roman" w:eastAsia="Times New Roman" w:hAnsi="Times New Roman" w:cs="Times New Roman"/>
          <w:color w:val="000000"/>
          <w:sz w:val="22"/>
          <w:szCs w:val="22"/>
        </w:rPr>
        <w:t xml:space="preserve"> (São Paulo, Online), n. 24, p. 77-88, dez. 2012. Disponível em &lt;https://revistas.pucsp.br/galaxia/article/view/10161/9428&gt;. Acesso em 24 jan. 2019.</w:t>
      </w:r>
    </w:p>
    <w:p w14:paraId="216067B4"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______; MALDONADO, O. M. Reconfigurações da mediação jornalística na contemporaneidade: Processos colaborativos de construção de notícias no CNN </w:t>
      </w:r>
      <w:proofErr w:type="spellStart"/>
      <w:r>
        <w:rPr>
          <w:rFonts w:ascii="Times New Roman" w:eastAsia="Times New Roman" w:hAnsi="Times New Roman" w:cs="Times New Roman"/>
          <w:color w:val="000000"/>
          <w:sz w:val="22"/>
          <w:szCs w:val="22"/>
        </w:rPr>
        <w:t>iReport</w:t>
      </w:r>
      <w:proofErr w:type="spellEnd"/>
      <w:r>
        <w:rPr>
          <w:rFonts w:ascii="Times New Roman" w:eastAsia="Times New Roman" w:hAnsi="Times New Roman" w:cs="Times New Roman"/>
          <w:color w:val="000000"/>
          <w:sz w:val="22"/>
          <w:szCs w:val="22"/>
        </w:rPr>
        <w:t xml:space="preserve"> &amp; </w:t>
      </w:r>
      <w:proofErr w:type="spellStart"/>
      <w:r>
        <w:rPr>
          <w:rFonts w:ascii="Times New Roman" w:eastAsia="Times New Roman" w:hAnsi="Times New Roman" w:cs="Times New Roman"/>
          <w:color w:val="000000"/>
          <w:sz w:val="22"/>
          <w:szCs w:val="22"/>
        </w:rPr>
        <w:t>NowPublic</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color w:val="000000"/>
          <w:sz w:val="22"/>
          <w:szCs w:val="22"/>
        </w:rPr>
        <w:t>Estudos em Comunicação</w:t>
      </w:r>
      <w:r>
        <w:rPr>
          <w:rFonts w:ascii="Times New Roman" w:eastAsia="Times New Roman" w:hAnsi="Times New Roman" w:cs="Times New Roman"/>
          <w:color w:val="000000"/>
          <w:sz w:val="22"/>
          <w:szCs w:val="22"/>
        </w:rPr>
        <w:t xml:space="preserve"> (UBI), nº9, p. 197-222, 2011. Disponível em: &lt;http://www.ec.ubi.pt/ec/09/pdf/EC09-2011Mai-11.pdf&gt;. Acesso em 24 jan. 2019.</w:t>
      </w:r>
    </w:p>
    <w:p w14:paraId="0A7719BE" w14:textId="77777777" w:rsidR="00AD1FD4" w:rsidRDefault="00B44B3D">
      <w:pPr>
        <w:pStyle w:val="Normal1"/>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BITTENCOURT, M.C.A. Narrativas coletivas? Midiatização do ativismo no Mídia Ninja e no </w:t>
      </w:r>
      <w:proofErr w:type="spellStart"/>
      <w:r>
        <w:rPr>
          <w:rFonts w:ascii="Times New Roman" w:eastAsia="Times New Roman" w:hAnsi="Times New Roman" w:cs="Times New Roman"/>
          <w:color w:val="000000"/>
          <w:sz w:val="22"/>
          <w:szCs w:val="22"/>
        </w:rPr>
        <w:t>RioNaRua</w:t>
      </w:r>
      <w:proofErr w:type="spellEnd"/>
      <w:r>
        <w:rPr>
          <w:rFonts w:ascii="Times New Roman" w:eastAsia="Times New Roman" w:hAnsi="Times New Roman" w:cs="Times New Roman"/>
          <w:color w:val="000000"/>
          <w:sz w:val="22"/>
          <w:szCs w:val="22"/>
        </w:rPr>
        <w:t xml:space="preserve">. In: </w:t>
      </w:r>
      <w:proofErr w:type="spellStart"/>
      <w:r>
        <w:rPr>
          <w:rFonts w:ascii="Times New Roman" w:eastAsia="Times New Roman" w:hAnsi="Times New Roman" w:cs="Times New Roman"/>
          <w:b/>
          <w:color w:val="000000"/>
          <w:sz w:val="22"/>
          <w:szCs w:val="22"/>
        </w:rPr>
        <w:t>Interin</w:t>
      </w:r>
      <w:proofErr w:type="spellEnd"/>
      <w:r>
        <w:rPr>
          <w:rFonts w:ascii="Times New Roman" w:eastAsia="Times New Roman" w:hAnsi="Times New Roman" w:cs="Times New Roman"/>
          <w:b/>
          <w:color w:val="000000"/>
          <w:sz w:val="22"/>
          <w:szCs w:val="22"/>
        </w:rPr>
        <w:t>,</w:t>
      </w:r>
      <w:r>
        <w:rPr>
          <w:rFonts w:ascii="Times New Roman" w:eastAsia="Times New Roman" w:hAnsi="Times New Roman" w:cs="Times New Roman"/>
          <w:color w:val="000000"/>
          <w:sz w:val="22"/>
          <w:szCs w:val="22"/>
        </w:rPr>
        <w:t xml:space="preserve"> Curitiba, v. 19, n. 1, p. 86-102, 2015. Disponível em: &lt;https://www.redalyc.org/pdf/5044/504450752007.pdf</w:t>
      </w:r>
      <w:proofErr w:type="gramStart"/>
      <w:r>
        <w:rPr>
          <w:rFonts w:ascii="Times New Roman" w:eastAsia="Times New Roman" w:hAnsi="Times New Roman" w:cs="Times New Roman"/>
          <w:color w:val="000000"/>
          <w:sz w:val="22"/>
          <w:szCs w:val="22"/>
        </w:rPr>
        <w:t>&gt; .</w:t>
      </w:r>
      <w:proofErr w:type="gramEnd"/>
      <w:r>
        <w:rPr>
          <w:rFonts w:ascii="Times New Roman" w:eastAsia="Times New Roman" w:hAnsi="Times New Roman" w:cs="Times New Roman"/>
          <w:color w:val="000000"/>
          <w:sz w:val="22"/>
          <w:szCs w:val="22"/>
        </w:rPr>
        <w:t xml:space="preserve"> Acesso em: 13 jan. 2019. </w:t>
      </w:r>
    </w:p>
    <w:p w14:paraId="16234E17"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BORGES, G. </w:t>
      </w:r>
      <w:r>
        <w:rPr>
          <w:rFonts w:ascii="Times New Roman" w:eastAsia="Times New Roman" w:hAnsi="Times New Roman" w:cs="Times New Roman"/>
          <w:b/>
          <w:sz w:val="22"/>
          <w:szCs w:val="22"/>
        </w:rPr>
        <w:t>Qualidade na TV pública portuguesa</w:t>
      </w:r>
      <w:r>
        <w:rPr>
          <w:rFonts w:ascii="Times New Roman" w:eastAsia="Times New Roman" w:hAnsi="Times New Roman" w:cs="Times New Roman"/>
          <w:sz w:val="22"/>
          <w:szCs w:val="22"/>
        </w:rPr>
        <w:t>. Análise dos programas do canal 2: 1. ed. Juiz de Fora: Editora da UFJF, 2014.</w:t>
      </w:r>
    </w:p>
    <w:p w14:paraId="63778771"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rPr>
        <w:t xml:space="preserve">________. Qualidade e literacia midiática: um diálogo profícuo e necessário. In </w:t>
      </w:r>
      <w:r>
        <w:rPr>
          <w:rFonts w:ascii="Times New Roman" w:eastAsia="Times New Roman" w:hAnsi="Times New Roman" w:cs="Times New Roman"/>
          <w:b/>
          <w:sz w:val="22"/>
          <w:szCs w:val="22"/>
        </w:rPr>
        <w:t>Anais... 3º Encontro de Comunicação e Educação de Ponta Grossa</w:t>
      </w:r>
      <w:r>
        <w:rPr>
          <w:rFonts w:ascii="Times New Roman" w:eastAsia="Times New Roman" w:hAnsi="Times New Roman" w:cs="Times New Roman"/>
          <w:sz w:val="22"/>
          <w:szCs w:val="22"/>
        </w:rPr>
        <w:t xml:space="preserve">. Ponta Grossa, 2013. Disponível em &lt;http://deinfo.uepg.br/~proengem/conaitec/Anais/Trabalhos/2.pdf&gt;. </w:t>
      </w:r>
      <w:proofErr w:type="spellStart"/>
      <w:r w:rsidRPr="00537644">
        <w:rPr>
          <w:rFonts w:ascii="Times New Roman" w:eastAsia="Times New Roman" w:hAnsi="Times New Roman" w:cs="Times New Roman"/>
          <w:sz w:val="22"/>
          <w:szCs w:val="22"/>
          <w:lang w:val="en-US"/>
        </w:rPr>
        <w:t>Acesso</w:t>
      </w:r>
      <w:proofErr w:type="spellEnd"/>
      <w:r w:rsidRPr="00537644">
        <w:rPr>
          <w:rFonts w:ascii="Times New Roman" w:eastAsia="Times New Roman" w:hAnsi="Times New Roman" w:cs="Times New Roman"/>
          <w:sz w:val="22"/>
          <w:szCs w:val="22"/>
          <w:lang w:val="en-US"/>
        </w:rPr>
        <w:t xml:space="preserve"> </w:t>
      </w:r>
      <w:proofErr w:type="spellStart"/>
      <w:r w:rsidRPr="00537644">
        <w:rPr>
          <w:rFonts w:ascii="Times New Roman" w:eastAsia="Times New Roman" w:hAnsi="Times New Roman" w:cs="Times New Roman"/>
          <w:sz w:val="22"/>
          <w:szCs w:val="22"/>
          <w:lang w:val="en-US"/>
        </w:rPr>
        <w:t>em</w:t>
      </w:r>
      <w:proofErr w:type="spellEnd"/>
      <w:r w:rsidRPr="00537644">
        <w:rPr>
          <w:rFonts w:ascii="Times New Roman" w:eastAsia="Times New Roman" w:hAnsi="Times New Roman" w:cs="Times New Roman"/>
          <w:sz w:val="22"/>
          <w:szCs w:val="22"/>
          <w:lang w:val="en-US"/>
        </w:rPr>
        <w:t>: 20 abr. 2018.</w:t>
      </w:r>
    </w:p>
    <w:p w14:paraId="7B93F800"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sidRPr="00537644">
        <w:rPr>
          <w:rFonts w:ascii="Times New Roman" w:eastAsia="Times New Roman" w:hAnsi="Times New Roman" w:cs="Times New Roman"/>
          <w:sz w:val="22"/>
          <w:szCs w:val="22"/>
          <w:lang w:val="en-US"/>
        </w:rPr>
        <w:t xml:space="preserve">CHANDLER, D. Children’s understanding of what is “real” on television: a review of the literature. </w:t>
      </w:r>
      <w:proofErr w:type="spellStart"/>
      <w:r>
        <w:rPr>
          <w:rFonts w:ascii="Times New Roman" w:eastAsia="Times New Roman" w:hAnsi="Times New Roman" w:cs="Times New Roman"/>
          <w:b/>
          <w:sz w:val="22"/>
          <w:szCs w:val="22"/>
        </w:rPr>
        <w:t>Journal</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of</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Education</w:t>
      </w:r>
      <w:proofErr w:type="spellEnd"/>
      <w:r>
        <w:rPr>
          <w:rFonts w:ascii="Times New Roman" w:eastAsia="Times New Roman" w:hAnsi="Times New Roman" w:cs="Times New Roman"/>
          <w:b/>
          <w:sz w:val="22"/>
          <w:szCs w:val="22"/>
        </w:rPr>
        <w:t xml:space="preserve"> Media</w:t>
      </w:r>
      <w:r>
        <w:rPr>
          <w:rFonts w:ascii="Times New Roman" w:eastAsia="Times New Roman" w:hAnsi="Times New Roman" w:cs="Times New Roman"/>
          <w:sz w:val="22"/>
          <w:szCs w:val="22"/>
        </w:rPr>
        <w:t xml:space="preserve">, v.23, n.1, p. 65-80, 1997. </w:t>
      </w:r>
    </w:p>
    <w:p w14:paraId="769E2529"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FERRÉS, J; PISCITELLI, A. Competência midiática: proposta articulada de dimensões e indicadores. In </w:t>
      </w:r>
      <w:proofErr w:type="spellStart"/>
      <w:r>
        <w:rPr>
          <w:rFonts w:ascii="Times New Roman" w:eastAsia="Times New Roman" w:hAnsi="Times New Roman" w:cs="Times New Roman"/>
          <w:b/>
          <w:sz w:val="22"/>
          <w:szCs w:val="22"/>
        </w:rPr>
        <w:t>Lumina</w:t>
      </w:r>
      <w:proofErr w:type="spellEnd"/>
      <w:r>
        <w:rPr>
          <w:rFonts w:ascii="Times New Roman" w:eastAsia="Times New Roman" w:hAnsi="Times New Roman" w:cs="Times New Roman"/>
          <w:sz w:val="22"/>
          <w:szCs w:val="22"/>
        </w:rPr>
        <w:t>, Juiz de Fora, v. 9, n. 1, p.1-16, 2015. Disponível em: https://lumina.ufjf.emnuvens.com.br/lumina/article/view/436. Acesso em 27 set. 2018.</w:t>
      </w:r>
    </w:p>
    <w:p w14:paraId="2C049E31"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FRAZÃO, Samira </w:t>
      </w:r>
      <w:proofErr w:type="spellStart"/>
      <w:r>
        <w:rPr>
          <w:rFonts w:ascii="Times New Roman" w:eastAsia="Times New Roman" w:hAnsi="Times New Roman" w:cs="Times New Roman"/>
          <w:sz w:val="22"/>
          <w:szCs w:val="22"/>
        </w:rPr>
        <w:t>Moratti</w:t>
      </w:r>
      <w:proofErr w:type="spellEnd"/>
      <w:r>
        <w:rPr>
          <w:rFonts w:ascii="Times New Roman" w:eastAsia="Times New Roman" w:hAnsi="Times New Roman" w:cs="Times New Roman"/>
          <w:sz w:val="22"/>
          <w:szCs w:val="22"/>
        </w:rPr>
        <w:t xml:space="preserve">; BRASIL, Antônio. A participação do telespectador na produção da </w:t>
      </w:r>
      <w:proofErr w:type="spellStart"/>
      <w:r>
        <w:rPr>
          <w:rFonts w:ascii="Times New Roman" w:eastAsia="Times New Roman" w:hAnsi="Times New Roman" w:cs="Times New Roman"/>
          <w:sz w:val="22"/>
          <w:szCs w:val="22"/>
        </w:rPr>
        <w:t>noticía</w:t>
      </w:r>
      <w:proofErr w:type="spellEnd"/>
      <w:r>
        <w:rPr>
          <w:rFonts w:ascii="Times New Roman" w:eastAsia="Times New Roman" w:hAnsi="Times New Roman" w:cs="Times New Roman"/>
          <w:sz w:val="22"/>
          <w:szCs w:val="22"/>
        </w:rPr>
        <w:t xml:space="preserve"> em telejornal: Transformação do processo noticioso e da rotina profissional. </w:t>
      </w:r>
      <w:proofErr w:type="spellStart"/>
      <w:r>
        <w:rPr>
          <w:rFonts w:ascii="Times New Roman" w:eastAsia="Times New Roman" w:hAnsi="Times New Roman" w:cs="Times New Roman"/>
          <w:b/>
          <w:sz w:val="22"/>
          <w:szCs w:val="22"/>
        </w:rPr>
        <w:t>Brazilian</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Journalism</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Research</w:t>
      </w:r>
      <w:proofErr w:type="spellEnd"/>
      <w:r>
        <w:rPr>
          <w:rFonts w:ascii="Times New Roman" w:eastAsia="Times New Roman" w:hAnsi="Times New Roman" w:cs="Times New Roman"/>
          <w:sz w:val="22"/>
          <w:szCs w:val="22"/>
        </w:rPr>
        <w:t>, v. 9, n. 2, p. 112-129. Disponível em: &lt;https://bjr.sbpjor.org.br/bjr/article/download/577/494&gt;. Acesso em: 24 jan. 2019.</w:t>
      </w:r>
    </w:p>
    <w:p w14:paraId="483580DD"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HERRERI-DIZ, P. </w:t>
      </w:r>
      <w:r>
        <w:rPr>
          <w:rFonts w:ascii="Times New Roman" w:eastAsia="Times New Roman" w:hAnsi="Times New Roman" w:cs="Times New Roman"/>
          <w:i/>
          <w:sz w:val="22"/>
          <w:szCs w:val="22"/>
        </w:rPr>
        <w:t>et al</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b/>
          <w:sz w:val="22"/>
          <w:szCs w:val="22"/>
        </w:rPr>
        <w:t>Estudio</w:t>
      </w:r>
      <w:proofErr w:type="spellEnd"/>
      <w:r>
        <w:rPr>
          <w:rFonts w:ascii="Times New Roman" w:eastAsia="Times New Roman" w:hAnsi="Times New Roman" w:cs="Times New Roman"/>
          <w:b/>
          <w:sz w:val="22"/>
          <w:szCs w:val="22"/>
        </w:rPr>
        <w:t xml:space="preserve"> de </w:t>
      </w:r>
      <w:proofErr w:type="spellStart"/>
      <w:r>
        <w:rPr>
          <w:rFonts w:ascii="Times New Roman" w:eastAsia="Times New Roman" w:hAnsi="Times New Roman" w:cs="Times New Roman"/>
          <w:b/>
          <w:sz w:val="22"/>
          <w:szCs w:val="22"/>
        </w:rPr>
        <w:t>las</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competencias</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digitales</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en</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el</w:t>
      </w:r>
      <w:proofErr w:type="spellEnd"/>
      <w:r>
        <w:rPr>
          <w:rFonts w:ascii="Times New Roman" w:eastAsia="Times New Roman" w:hAnsi="Times New Roman" w:cs="Times New Roman"/>
          <w:b/>
          <w:sz w:val="22"/>
          <w:szCs w:val="22"/>
        </w:rPr>
        <w:t xml:space="preserve"> espectador </w:t>
      </w:r>
      <w:proofErr w:type="spellStart"/>
      <w:r>
        <w:rPr>
          <w:rFonts w:ascii="Times New Roman" w:eastAsia="Times New Roman" w:hAnsi="Times New Roman" w:cs="Times New Roman"/>
          <w:b/>
          <w:sz w:val="22"/>
          <w:szCs w:val="22"/>
        </w:rPr>
        <w:t>fan</w:t>
      </w:r>
      <w:proofErr w:type="spellEnd"/>
      <w:r>
        <w:rPr>
          <w:rFonts w:ascii="Times New Roman" w:eastAsia="Times New Roman" w:hAnsi="Times New Roman" w:cs="Times New Roman"/>
          <w:b/>
          <w:sz w:val="22"/>
          <w:szCs w:val="22"/>
        </w:rPr>
        <w:t xml:space="preserve"> </w:t>
      </w:r>
      <w:proofErr w:type="spellStart"/>
      <w:r>
        <w:rPr>
          <w:rFonts w:ascii="Times New Roman" w:eastAsia="Times New Roman" w:hAnsi="Times New Roman" w:cs="Times New Roman"/>
          <w:b/>
          <w:sz w:val="22"/>
          <w:szCs w:val="22"/>
        </w:rPr>
        <w:t>español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Palabra</w:t>
      </w:r>
      <w:proofErr w:type="spellEnd"/>
      <w:r>
        <w:rPr>
          <w:rFonts w:ascii="Times New Roman" w:eastAsia="Times New Roman" w:hAnsi="Times New Roman" w:cs="Times New Roman"/>
          <w:sz w:val="22"/>
          <w:szCs w:val="22"/>
        </w:rPr>
        <w:t xml:space="preserve"> Clave, 20(4), 17-947. 2017.</w:t>
      </w:r>
    </w:p>
    <w:p w14:paraId="479D6791"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JENKINS, H. </w:t>
      </w:r>
      <w:r>
        <w:rPr>
          <w:rFonts w:ascii="Times New Roman" w:eastAsia="Times New Roman" w:hAnsi="Times New Roman" w:cs="Times New Roman"/>
          <w:b/>
          <w:sz w:val="22"/>
          <w:szCs w:val="22"/>
        </w:rPr>
        <w:t>Cultura da convergência</w:t>
      </w:r>
      <w:r>
        <w:rPr>
          <w:rFonts w:ascii="Times New Roman" w:eastAsia="Times New Roman" w:hAnsi="Times New Roman" w:cs="Times New Roman"/>
          <w:sz w:val="22"/>
          <w:szCs w:val="22"/>
        </w:rPr>
        <w:t>. 2. ed. São Paulo: Aleph. 2009.</w:t>
      </w:r>
    </w:p>
    <w:p w14:paraId="7C9AF1E0"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rPr>
        <w:t xml:space="preserve">________. FORD, S; GREEN, </w:t>
      </w:r>
      <w:proofErr w:type="spellStart"/>
      <w:proofErr w:type="gramStart"/>
      <w:r>
        <w:rPr>
          <w:rFonts w:ascii="Times New Roman" w:eastAsia="Times New Roman" w:hAnsi="Times New Roman" w:cs="Times New Roman"/>
          <w:sz w:val="22"/>
          <w:szCs w:val="22"/>
        </w:rPr>
        <w:t>J.</w:t>
      </w:r>
      <w:r>
        <w:rPr>
          <w:rFonts w:ascii="Times New Roman" w:eastAsia="Times New Roman" w:hAnsi="Times New Roman" w:cs="Times New Roman"/>
          <w:b/>
          <w:sz w:val="22"/>
          <w:szCs w:val="22"/>
        </w:rPr>
        <w:t>Cultura</w:t>
      </w:r>
      <w:proofErr w:type="spellEnd"/>
      <w:proofErr w:type="gramEnd"/>
      <w:r>
        <w:rPr>
          <w:rFonts w:ascii="Times New Roman" w:eastAsia="Times New Roman" w:hAnsi="Times New Roman" w:cs="Times New Roman"/>
          <w:b/>
          <w:sz w:val="22"/>
          <w:szCs w:val="22"/>
        </w:rPr>
        <w:t xml:space="preserve"> da Conexão</w:t>
      </w:r>
      <w:r>
        <w:rPr>
          <w:rFonts w:ascii="Times New Roman" w:eastAsia="Times New Roman" w:hAnsi="Times New Roman" w:cs="Times New Roman"/>
          <w:sz w:val="22"/>
          <w:szCs w:val="22"/>
        </w:rPr>
        <w:t xml:space="preserve">. </w:t>
      </w:r>
      <w:r w:rsidRPr="00537644">
        <w:rPr>
          <w:rFonts w:ascii="Times New Roman" w:eastAsia="Times New Roman" w:hAnsi="Times New Roman" w:cs="Times New Roman"/>
          <w:sz w:val="22"/>
          <w:szCs w:val="22"/>
          <w:lang w:val="en-US"/>
        </w:rPr>
        <w:t>São Paulo: Aleph, 2014.</w:t>
      </w:r>
    </w:p>
    <w:p w14:paraId="5F3E1429"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lang w:val="en-US"/>
        </w:rPr>
      </w:pPr>
      <w:r w:rsidRPr="00537644">
        <w:rPr>
          <w:rFonts w:ascii="Times New Roman" w:eastAsia="Times New Roman" w:hAnsi="Times New Roman" w:cs="Times New Roman"/>
          <w:sz w:val="22"/>
          <w:szCs w:val="22"/>
          <w:lang w:val="en-US"/>
        </w:rPr>
        <w:t xml:space="preserve">________. Confronting the Challenges of Participatory Culture. Media Education for the 21st Century. MacArthur Foundation. 2009. </w:t>
      </w:r>
    </w:p>
    <w:p w14:paraId="6B985769"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sidRPr="00537644">
        <w:rPr>
          <w:rFonts w:ascii="Times New Roman" w:eastAsia="Times New Roman" w:hAnsi="Times New Roman" w:cs="Times New Roman"/>
          <w:sz w:val="22"/>
          <w:szCs w:val="22"/>
          <w:lang w:val="en-US"/>
        </w:rPr>
        <w:t xml:space="preserve">LIVINGSTONE, S. What is media literacy? </w:t>
      </w:r>
      <w:r w:rsidRPr="00CE5ADC">
        <w:rPr>
          <w:rFonts w:ascii="Times New Roman" w:eastAsia="Times New Roman" w:hAnsi="Times New Roman" w:cs="Times New Roman"/>
          <w:sz w:val="22"/>
          <w:szCs w:val="22"/>
          <w:lang w:val="en-US"/>
        </w:rPr>
        <w:t xml:space="preserve">Intermedia, v. 32, n. 3, p. 18-20, 2004. </w:t>
      </w:r>
      <w:r>
        <w:rPr>
          <w:rFonts w:ascii="Times New Roman" w:eastAsia="Times New Roman" w:hAnsi="Times New Roman" w:cs="Times New Roman"/>
          <w:sz w:val="22"/>
          <w:szCs w:val="22"/>
        </w:rPr>
        <w:t xml:space="preserve">Disponível em: &lt;http://eprints.lse.ac.uk/1027/1/What_is_media_literacy_(LSERO). </w:t>
      </w:r>
      <w:proofErr w:type="spellStart"/>
      <w:r>
        <w:rPr>
          <w:rFonts w:ascii="Times New Roman" w:eastAsia="Times New Roman" w:hAnsi="Times New Roman" w:cs="Times New Roman"/>
          <w:sz w:val="22"/>
          <w:szCs w:val="22"/>
        </w:rPr>
        <w:t>pdf</w:t>
      </w:r>
      <w:proofErr w:type="spellEnd"/>
      <w:r>
        <w:rPr>
          <w:rFonts w:ascii="Times New Roman" w:eastAsia="Times New Roman" w:hAnsi="Times New Roman" w:cs="Times New Roman"/>
          <w:sz w:val="22"/>
          <w:szCs w:val="22"/>
        </w:rPr>
        <w:t>.&gt;. Acesso em: 25 jan. 2019.</w:t>
      </w:r>
    </w:p>
    <w:p w14:paraId="4E5E5446"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MALINI, F; </w:t>
      </w:r>
      <w:r>
        <w:rPr>
          <w:rFonts w:ascii="Times New Roman" w:eastAsia="Times New Roman" w:hAnsi="Times New Roman" w:cs="Times New Roman"/>
          <w:i/>
          <w:sz w:val="22"/>
          <w:szCs w:val="22"/>
        </w:rPr>
        <w:t>et al</w:t>
      </w:r>
      <w:r>
        <w:rPr>
          <w:rFonts w:ascii="Times New Roman" w:eastAsia="Times New Roman" w:hAnsi="Times New Roman" w:cs="Times New Roman"/>
          <w:sz w:val="22"/>
          <w:szCs w:val="22"/>
        </w:rPr>
        <w:t xml:space="preserve">. Mapeamento do Mídia Ninja: uma análise sobre as coletividades emergentes </w:t>
      </w:r>
      <w:proofErr w:type="spellStart"/>
      <w:r>
        <w:rPr>
          <w:rFonts w:ascii="Times New Roman" w:eastAsia="Times New Roman" w:hAnsi="Times New Roman" w:cs="Times New Roman"/>
          <w:sz w:val="22"/>
          <w:szCs w:val="22"/>
        </w:rPr>
        <w:t>territorializantes</w:t>
      </w:r>
      <w:proofErr w:type="spellEnd"/>
      <w:r>
        <w:rPr>
          <w:rFonts w:ascii="Times New Roman" w:eastAsia="Times New Roman" w:hAnsi="Times New Roman" w:cs="Times New Roman"/>
          <w:sz w:val="22"/>
          <w:szCs w:val="22"/>
        </w:rPr>
        <w:t xml:space="preserve"> no </w:t>
      </w:r>
      <w:proofErr w:type="spellStart"/>
      <w:r>
        <w:rPr>
          <w:rFonts w:ascii="Times New Roman" w:eastAsia="Times New Roman" w:hAnsi="Times New Roman" w:cs="Times New Roman"/>
          <w:sz w:val="22"/>
          <w:szCs w:val="22"/>
        </w:rPr>
        <w:t>Facebook</w:t>
      </w:r>
      <w:proofErr w:type="spellEnd"/>
      <w:r>
        <w:rPr>
          <w:rFonts w:ascii="Times New Roman" w:eastAsia="Times New Roman" w:hAnsi="Times New Roman" w:cs="Times New Roman"/>
          <w:sz w:val="22"/>
          <w:szCs w:val="22"/>
        </w:rPr>
        <w:t xml:space="preserve">. In: </w:t>
      </w:r>
      <w:r>
        <w:rPr>
          <w:rFonts w:ascii="Times New Roman" w:eastAsia="Times New Roman" w:hAnsi="Times New Roman" w:cs="Times New Roman"/>
          <w:b/>
          <w:sz w:val="22"/>
          <w:szCs w:val="22"/>
        </w:rPr>
        <w:t xml:space="preserve">Anais… VIII Simpósio Nacional da </w:t>
      </w:r>
      <w:proofErr w:type="spellStart"/>
      <w:r>
        <w:rPr>
          <w:rFonts w:ascii="Times New Roman" w:eastAsia="Times New Roman" w:hAnsi="Times New Roman" w:cs="Times New Roman"/>
          <w:b/>
          <w:sz w:val="22"/>
          <w:szCs w:val="22"/>
        </w:rPr>
        <w:t>ABCiber</w:t>
      </w:r>
      <w:proofErr w:type="spellEnd"/>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São Paulo, 2014. Disponível em: &lt;</w:t>
      </w:r>
      <w:hyperlink r:id="rId14">
        <w:r>
          <w:rPr>
            <w:rFonts w:ascii="Times New Roman" w:eastAsia="Times New Roman" w:hAnsi="Times New Roman" w:cs="Times New Roman"/>
            <w:color w:val="1155CC"/>
            <w:sz w:val="22"/>
            <w:szCs w:val="22"/>
            <w:u w:val="single"/>
          </w:rPr>
          <w:t>http://www.abciber.org.br/simposio2014/anais/GTs</w:t>
        </w:r>
      </w:hyperlink>
      <w:r>
        <w:rPr>
          <w:rFonts w:ascii="Times New Roman" w:eastAsia="Times New Roman" w:hAnsi="Times New Roman" w:cs="Times New Roman"/>
          <w:sz w:val="22"/>
          <w:szCs w:val="22"/>
        </w:rPr>
        <w:t xml:space="preserve">&gt;. Acesso em: 13 </w:t>
      </w:r>
      <w:proofErr w:type="spellStart"/>
      <w:r>
        <w:rPr>
          <w:rFonts w:ascii="Times New Roman" w:eastAsia="Times New Roman" w:hAnsi="Times New Roman" w:cs="Times New Roman"/>
          <w:sz w:val="22"/>
          <w:szCs w:val="22"/>
        </w:rPr>
        <w:t>jan</w:t>
      </w:r>
      <w:proofErr w:type="spellEnd"/>
      <w:r>
        <w:rPr>
          <w:rFonts w:ascii="Times New Roman" w:eastAsia="Times New Roman" w:hAnsi="Times New Roman" w:cs="Times New Roman"/>
          <w:sz w:val="22"/>
          <w:szCs w:val="22"/>
        </w:rPr>
        <w:t xml:space="preserve"> 2019. </w:t>
      </w:r>
    </w:p>
    <w:p w14:paraId="13D3E876" w14:textId="77777777" w:rsidR="00AD1FD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MARX, Karl. </w:t>
      </w:r>
      <w:r>
        <w:rPr>
          <w:rFonts w:ascii="Times New Roman" w:eastAsia="Times New Roman" w:hAnsi="Times New Roman" w:cs="Times New Roman"/>
          <w:b/>
          <w:sz w:val="22"/>
          <w:szCs w:val="22"/>
        </w:rPr>
        <w:t>O capital</w:t>
      </w:r>
      <w:r>
        <w:rPr>
          <w:rFonts w:ascii="Times New Roman" w:eastAsia="Times New Roman" w:hAnsi="Times New Roman" w:cs="Times New Roman"/>
          <w:sz w:val="22"/>
          <w:szCs w:val="22"/>
        </w:rPr>
        <w:t>. São Paulo, Abril Cultural, v. 1, t.2, cap. 13, p. 43, 1984.</w:t>
      </w:r>
    </w:p>
    <w:p w14:paraId="4389A0FA"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rPr>
        <w:t xml:space="preserve">MELLO, R. T. de; CAMARGO, L. H. K. O sentido do trabalho imaterial no “novo” capitalismo </w:t>
      </w:r>
      <w:proofErr w:type="spellStart"/>
      <w:r>
        <w:rPr>
          <w:rFonts w:ascii="Times New Roman" w:eastAsia="Times New Roman" w:hAnsi="Times New Roman" w:cs="Times New Roman"/>
          <w:sz w:val="22"/>
          <w:szCs w:val="22"/>
        </w:rPr>
        <w:t>mundializado</w:t>
      </w:r>
      <w:proofErr w:type="spellEnd"/>
      <w:r>
        <w:rPr>
          <w:rFonts w:ascii="Times New Roman" w:eastAsia="Times New Roman" w:hAnsi="Times New Roman" w:cs="Times New Roman"/>
          <w:sz w:val="22"/>
          <w:szCs w:val="22"/>
        </w:rPr>
        <w:t xml:space="preserve">: a relação entre a retórica do “fim do trabalho” e a “captura da subjetividade do trabalhador”. In: </w:t>
      </w:r>
      <w:r>
        <w:rPr>
          <w:rFonts w:ascii="Times New Roman" w:eastAsia="Times New Roman" w:hAnsi="Times New Roman" w:cs="Times New Roman"/>
          <w:b/>
          <w:sz w:val="22"/>
          <w:szCs w:val="22"/>
        </w:rPr>
        <w:t xml:space="preserve">Anais do Seminário Nacional de Dimensões Materiais e </w:t>
      </w:r>
      <w:proofErr w:type="spellStart"/>
      <w:r>
        <w:rPr>
          <w:rFonts w:ascii="Times New Roman" w:eastAsia="Times New Roman" w:hAnsi="Times New Roman" w:cs="Times New Roman"/>
          <w:b/>
          <w:sz w:val="22"/>
          <w:szCs w:val="22"/>
        </w:rPr>
        <w:t>Eficaciais</w:t>
      </w:r>
      <w:proofErr w:type="spellEnd"/>
      <w:r>
        <w:rPr>
          <w:rFonts w:ascii="Times New Roman" w:eastAsia="Times New Roman" w:hAnsi="Times New Roman" w:cs="Times New Roman"/>
          <w:b/>
          <w:sz w:val="22"/>
          <w:szCs w:val="22"/>
        </w:rPr>
        <w:t xml:space="preserve"> dos Direitos Fundamentais</w:t>
      </w:r>
      <w:r>
        <w:rPr>
          <w:rFonts w:ascii="Times New Roman" w:eastAsia="Times New Roman" w:hAnsi="Times New Roman" w:cs="Times New Roman"/>
          <w:sz w:val="22"/>
          <w:szCs w:val="22"/>
        </w:rPr>
        <w:t xml:space="preserve">, v. 1, n. 1, p. 289-300. 2011. Disponível em &lt;https://editora.unoesc.edu.br/index.php/seminarionacionaldedimensoes/article/view/975/540&gt;. </w:t>
      </w:r>
      <w:proofErr w:type="spellStart"/>
      <w:r w:rsidRPr="00537644">
        <w:rPr>
          <w:rFonts w:ascii="Times New Roman" w:eastAsia="Times New Roman" w:hAnsi="Times New Roman" w:cs="Times New Roman"/>
          <w:sz w:val="22"/>
          <w:szCs w:val="22"/>
          <w:lang w:val="en-US"/>
        </w:rPr>
        <w:t>Acesso</w:t>
      </w:r>
      <w:proofErr w:type="spellEnd"/>
      <w:r w:rsidRPr="00537644">
        <w:rPr>
          <w:rFonts w:ascii="Times New Roman" w:eastAsia="Times New Roman" w:hAnsi="Times New Roman" w:cs="Times New Roman"/>
          <w:sz w:val="22"/>
          <w:szCs w:val="22"/>
          <w:lang w:val="en-US"/>
        </w:rPr>
        <w:t xml:space="preserve"> </w:t>
      </w:r>
      <w:proofErr w:type="spellStart"/>
      <w:r w:rsidRPr="00537644">
        <w:rPr>
          <w:rFonts w:ascii="Times New Roman" w:eastAsia="Times New Roman" w:hAnsi="Times New Roman" w:cs="Times New Roman"/>
          <w:sz w:val="22"/>
          <w:szCs w:val="22"/>
          <w:lang w:val="en-US"/>
        </w:rPr>
        <w:t>em</w:t>
      </w:r>
      <w:proofErr w:type="spellEnd"/>
      <w:r w:rsidRPr="00537644">
        <w:rPr>
          <w:rFonts w:ascii="Times New Roman" w:eastAsia="Times New Roman" w:hAnsi="Times New Roman" w:cs="Times New Roman"/>
          <w:sz w:val="22"/>
          <w:szCs w:val="22"/>
          <w:lang w:val="en-US"/>
        </w:rPr>
        <w:t xml:space="preserve">: 24 </w:t>
      </w:r>
      <w:proofErr w:type="spellStart"/>
      <w:r w:rsidRPr="00537644">
        <w:rPr>
          <w:rFonts w:ascii="Times New Roman" w:eastAsia="Times New Roman" w:hAnsi="Times New Roman" w:cs="Times New Roman"/>
          <w:sz w:val="22"/>
          <w:szCs w:val="22"/>
          <w:lang w:val="en-US"/>
        </w:rPr>
        <w:t>jan.</w:t>
      </w:r>
      <w:proofErr w:type="spellEnd"/>
      <w:r w:rsidRPr="00537644">
        <w:rPr>
          <w:rFonts w:ascii="Times New Roman" w:eastAsia="Times New Roman" w:hAnsi="Times New Roman" w:cs="Times New Roman"/>
          <w:sz w:val="22"/>
          <w:szCs w:val="22"/>
          <w:lang w:val="en-US"/>
        </w:rPr>
        <w:t xml:space="preserve"> 2019</w:t>
      </w:r>
    </w:p>
    <w:p w14:paraId="11F173CF"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sz w:val="22"/>
          <w:szCs w:val="22"/>
          <w:lang w:val="en-US"/>
        </w:rPr>
      </w:pPr>
      <w:r w:rsidRPr="00537644">
        <w:rPr>
          <w:rFonts w:ascii="Times New Roman" w:eastAsia="Times New Roman" w:hAnsi="Times New Roman" w:cs="Times New Roman"/>
          <w:sz w:val="22"/>
          <w:szCs w:val="22"/>
          <w:lang w:val="en-US"/>
        </w:rPr>
        <w:t xml:space="preserve">MIHAILIDIS, P. </w:t>
      </w:r>
      <w:r w:rsidRPr="00537644">
        <w:rPr>
          <w:rFonts w:ascii="Times New Roman" w:eastAsia="Times New Roman" w:hAnsi="Times New Roman" w:cs="Times New Roman"/>
          <w:b/>
          <w:sz w:val="22"/>
          <w:szCs w:val="22"/>
          <w:lang w:val="en-US"/>
        </w:rPr>
        <w:t>Media literacy and the emerging citizen</w:t>
      </w:r>
      <w:r w:rsidRPr="00537644">
        <w:rPr>
          <w:rFonts w:ascii="Times New Roman" w:eastAsia="Times New Roman" w:hAnsi="Times New Roman" w:cs="Times New Roman"/>
          <w:sz w:val="22"/>
          <w:szCs w:val="22"/>
          <w:lang w:val="en-US"/>
        </w:rPr>
        <w:t>: Youth, engagement and participation in digital culture. Nueva York: Peter Lang. 2014.</w:t>
      </w:r>
    </w:p>
    <w:p w14:paraId="76F48FA2" w14:textId="77777777" w:rsidR="00AD1FD4" w:rsidRPr="00537644" w:rsidRDefault="00B44B3D">
      <w:pPr>
        <w:pStyle w:val="Normal1"/>
        <w:pBdr>
          <w:top w:val="nil"/>
          <w:left w:val="nil"/>
          <w:bottom w:val="nil"/>
          <w:right w:val="nil"/>
          <w:between w:val="nil"/>
        </w:pBdr>
        <w:spacing w:after="120"/>
        <w:rPr>
          <w:rFonts w:ascii="Times New Roman" w:eastAsia="Times New Roman" w:hAnsi="Times New Roman" w:cs="Times New Roman"/>
          <w:color w:val="000000"/>
          <w:sz w:val="22"/>
          <w:szCs w:val="22"/>
          <w:lang w:val="en-US"/>
        </w:rPr>
      </w:pPr>
      <w:r w:rsidRPr="00537644">
        <w:rPr>
          <w:rFonts w:ascii="Times New Roman" w:eastAsia="Times New Roman" w:hAnsi="Times New Roman" w:cs="Times New Roman"/>
          <w:sz w:val="22"/>
          <w:szCs w:val="22"/>
          <w:lang w:val="en-US"/>
        </w:rPr>
        <w:t xml:space="preserve">POTTER, J. The State of Media Literacy. In: </w:t>
      </w:r>
      <w:r w:rsidRPr="00537644">
        <w:rPr>
          <w:rFonts w:ascii="Times New Roman" w:eastAsia="Times New Roman" w:hAnsi="Times New Roman" w:cs="Times New Roman"/>
          <w:b/>
          <w:color w:val="000000"/>
          <w:sz w:val="22"/>
          <w:szCs w:val="22"/>
          <w:lang w:val="en-US"/>
        </w:rPr>
        <w:t>Journal of Broadcasting &amp; Electronic Media</w:t>
      </w:r>
      <w:r w:rsidRPr="00537644">
        <w:rPr>
          <w:rFonts w:ascii="Times New Roman" w:eastAsia="Times New Roman" w:hAnsi="Times New Roman" w:cs="Times New Roman"/>
          <w:color w:val="000000"/>
          <w:sz w:val="22"/>
          <w:szCs w:val="22"/>
          <w:lang w:val="en-US"/>
        </w:rPr>
        <w:t xml:space="preserve">, v. 54, n.4, p.675-696, 2010. </w:t>
      </w:r>
      <w:proofErr w:type="spellStart"/>
      <w:r w:rsidRPr="00537644">
        <w:rPr>
          <w:rFonts w:ascii="Times New Roman" w:eastAsia="Times New Roman" w:hAnsi="Times New Roman" w:cs="Times New Roman"/>
          <w:color w:val="000000"/>
          <w:sz w:val="22"/>
          <w:szCs w:val="22"/>
          <w:lang w:val="en-US"/>
        </w:rPr>
        <w:t>Disponível</w:t>
      </w:r>
      <w:proofErr w:type="spellEnd"/>
      <w:r w:rsidRPr="00537644">
        <w:rPr>
          <w:rFonts w:ascii="Times New Roman" w:eastAsia="Times New Roman" w:hAnsi="Times New Roman" w:cs="Times New Roman"/>
          <w:color w:val="000000"/>
          <w:sz w:val="22"/>
          <w:szCs w:val="22"/>
          <w:lang w:val="en-US"/>
        </w:rPr>
        <w:t xml:space="preserve"> </w:t>
      </w:r>
      <w:proofErr w:type="spellStart"/>
      <w:r w:rsidRPr="00537644">
        <w:rPr>
          <w:rFonts w:ascii="Times New Roman" w:eastAsia="Times New Roman" w:hAnsi="Times New Roman" w:cs="Times New Roman"/>
          <w:color w:val="000000"/>
          <w:sz w:val="22"/>
          <w:szCs w:val="22"/>
          <w:lang w:val="en-US"/>
        </w:rPr>
        <w:t>em</w:t>
      </w:r>
      <w:proofErr w:type="spellEnd"/>
      <w:r w:rsidRPr="00537644">
        <w:rPr>
          <w:rFonts w:ascii="Times New Roman" w:eastAsia="Times New Roman" w:hAnsi="Times New Roman" w:cs="Times New Roman"/>
          <w:color w:val="000000"/>
          <w:sz w:val="22"/>
          <w:szCs w:val="22"/>
          <w:lang w:val="en-US"/>
        </w:rPr>
        <w:t>: &lt;</w:t>
      </w:r>
      <w:hyperlink r:id="rId15">
        <w:r w:rsidRPr="00537644">
          <w:rPr>
            <w:rFonts w:ascii="Times New Roman" w:eastAsia="Times New Roman" w:hAnsi="Times New Roman" w:cs="Times New Roman"/>
            <w:color w:val="1155CC"/>
            <w:sz w:val="22"/>
            <w:szCs w:val="22"/>
            <w:u w:val="single"/>
            <w:lang w:val="en-US"/>
          </w:rPr>
          <w:t>https://bit.ly/2q6yVyW</w:t>
        </w:r>
      </w:hyperlink>
      <w:r w:rsidRPr="00537644">
        <w:rPr>
          <w:rFonts w:ascii="Times New Roman" w:eastAsia="Times New Roman" w:hAnsi="Times New Roman" w:cs="Times New Roman"/>
          <w:color w:val="000000"/>
          <w:sz w:val="22"/>
          <w:szCs w:val="22"/>
          <w:lang w:val="en-US"/>
        </w:rPr>
        <w:t xml:space="preserve">&gt;. </w:t>
      </w:r>
      <w:proofErr w:type="spellStart"/>
      <w:r w:rsidRPr="00537644">
        <w:rPr>
          <w:rFonts w:ascii="Times New Roman" w:eastAsia="Times New Roman" w:hAnsi="Times New Roman" w:cs="Times New Roman"/>
          <w:color w:val="000000"/>
          <w:sz w:val="22"/>
          <w:szCs w:val="22"/>
          <w:lang w:val="en-US"/>
        </w:rPr>
        <w:t>Acesso</w:t>
      </w:r>
      <w:proofErr w:type="spellEnd"/>
      <w:r w:rsidRPr="00537644">
        <w:rPr>
          <w:rFonts w:ascii="Times New Roman" w:eastAsia="Times New Roman" w:hAnsi="Times New Roman" w:cs="Times New Roman"/>
          <w:color w:val="000000"/>
          <w:sz w:val="22"/>
          <w:szCs w:val="22"/>
          <w:lang w:val="en-US"/>
        </w:rPr>
        <w:t xml:space="preserve"> </w:t>
      </w:r>
      <w:proofErr w:type="spellStart"/>
      <w:r w:rsidRPr="00537644">
        <w:rPr>
          <w:rFonts w:ascii="Times New Roman" w:eastAsia="Times New Roman" w:hAnsi="Times New Roman" w:cs="Times New Roman"/>
          <w:color w:val="000000"/>
          <w:sz w:val="22"/>
          <w:szCs w:val="22"/>
          <w:lang w:val="en-US"/>
        </w:rPr>
        <w:t>em</w:t>
      </w:r>
      <w:proofErr w:type="spellEnd"/>
      <w:r w:rsidRPr="00537644">
        <w:rPr>
          <w:rFonts w:ascii="Times New Roman" w:eastAsia="Times New Roman" w:hAnsi="Times New Roman" w:cs="Times New Roman"/>
          <w:color w:val="000000"/>
          <w:sz w:val="22"/>
          <w:szCs w:val="22"/>
          <w:lang w:val="en-US"/>
        </w:rPr>
        <w:t>: 14 out. 2018.</w:t>
      </w:r>
    </w:p>
    <w:p w14:paraId="1F3725FA" w14:textId="77777777" w:rsidR="00AD1FD4" w:rsidRDefault="00B44B3D">
      <w:pPr>
        <w:pStyle w:val="Normal1"/>
        <w:pBdr>
          <w:top w:val="nil"/>
          <w:left w:val="nil"/>
          <w:bottom w:val="nil"/>
          <w:right w:val="nil"/>
          <w:between w:val="nil"/>
        </w:pBdr>
        <w:spacing w:after="0"/>
        <w:jc w:val="both"/>
        <w:rPr>
          <w:rFonts w:ascii="Times New Roman" w:eastAsia="Times New Roman" w:hAnsi="Times New Roman" w:cs="Times New Roman"/>
          <w:b/>
          <w:sz w:val="20"/>
          <w:szCs w:val="20"/>
        </w:rPr>
      </w:pPr>
      <w:r w:rsidRPr="00537644">
        <w:rPr>
          <w:rFonts w:ascii="Times New Roman" w:eastAsia="Times New Roman" w:hAnsi="Times New Roman" w:cs="Times New Roman"/>
          <w:color w:val="000000"/>
          <w:sz w:val="22"/>
          <w:szCs w:val="22"/>
          <w:lang w:val="en-US"/>
        </w:rPr>
        <w:t xml:space="preserve">SCOLARI, C. Transmedia Literacy: Informal Learning Strategies and Media Skills in the New Ecology of Communication, </w:t>
      </w:r>
      <w:proofErr w:type="spellStart"/>
      <w:r w:rsidRPr="00537644">
        <w:rPr>
          <w:rFonts w:ascii="Times New Roman" w:eastAsia="Times New Roman" w:hAnsi="Times New Roman" w:cs="Times New Roman"/>
          <w:b/>
          <w:color w:val="000000"/>
          <w:sz w:val="22"/>
          <w:szCs w:val="22"/>
          <w:lang w:val="en-US"/>
        </w:rPr>
        <w:t>Revista</w:t>
      </w:r>
      <w:proofErr w:type="spellEnd"/>
      <w:r w:rsidRPr="00537644">
        <w:rPr>
          <w:rFonts w:ascii="Times New Roman" w:eastAsia="Times New Roman" w:hAnsi="Times New Roman" w:cs="Times New Roman"/>
          <w:b/>
          <w:color w:val="000000"/>
          <w:sz w:val="22"/>
          <w:szCs w:val="22"/>
          <w:lang w:val="en-US"/>
        </w:rPr>
        <w:t xml:space="preserve"> Telos - </w:t>
      </w:r>
      <w:proofErr w:type="spellStart"/>
      <w:r w:rsidRPr="00537644">
        <w:rPr>
          <w:rFonts w:ascii="Times New Roman" w:eastAsia="Times New Roman" w:hAnsi="Times New Roman" w:cs="Times New Roman"/>
          <w:b/>
          <w:color w:val="000000"/>
          <w:sz w:val="22"/>
          <w:szCs w:val="22"/>
          <w:lang w:val="en-US"/>
        </w:rPr>
        <w:t>Cuadernos</w:t>
      </w:r>
      <w:proofErr w:type="spellEnd"/>
      <w:r w:rsidRPr="00537644">
        <w:rPr>
          <w:rFonts w:ascii="Times New Roman" w:eastAsia="Times New Roman" w:hAnsi="Times New Roman" w:cs="Times New Roman"/>
          <w:b/>
          <w:color w:val="000000"/>
          <w:sz w:val="22"/>
          <w:szCs w:val="22"/>
          <w:lang w:val="en-US"/>
        </w:rPr>
        <w:t xml:space="preserve"> de </w:t>
      </w:r>
      <w:proofErr w:type="spellStart"/>
      <w:r w:rsidRPr="00537644">
        <w:rPr>
          <w:rFonts w:ascii="Times New Roman" w:eastAsia="Times New Roman" w:hAnsi="Times New Roman" w:cs="Times New Roman"/>
          <w:b/>
          <w:color w:val="000000"/>
          <w:sz w:val="22"/>
          <w:szCs w:val="22"/>
          <w:lang w:val="en-US"/>
        </w:rPr>
        <w:t>Comunicación</w:t>
      </w:r>
      <w:proofErr w:type="spellEnd"/>
      <w:r w:rsidRPr="00537644">
        <w:rPr>
          <w:rFonts w:ascii="Times New Roman" w:eastAsia="Times New Roman" w:hAnsi="Times New Roman" w:cs="Times New Roman"/>
          <w:b/>
          <w:color w:val="000000"/>
          <w:sz w:val="22"/>
          <w:szCs w:val="22"/>
          <w:lang w:val="en-US"/>
        </w:rPr>
        <w:t xml:space="preserve"> e </w:t>
      </w:r>
      <w:proofErr w:type="spellStart"/>
      <w:r w:rsidRPr="00537644">
        <w:rPr>
          <w:rFonts w:ascii="Times New Roman" w:eastAsia="Times New Roman" w:hAnsi="Times New Roman" w:cs="Times New Roman"/>
          <w:b/>
          <w:color w:val="000000"/>
          <w:sz w:val="22"/>
          <w:szCs w:val="22"/>
          <w:lang w:val="en-US"/>
        </w:rPr>
        <w:t>Innovación</w:t>
      </w:r>
      <w:proofErr w:type="spellEnd"/>
      <w:r w:rsidRPr="00537644">
        <w:rPr>
          <w:rFonts w:ascii="Times New Roman" w:eastAsia="Times New Roman" w:hAnsi="Times New Roman" w:cs="Times New Roman"/>
          <w:color w:val="000000"/>
          <w:sz w:val="22"/>
          <w:szCs w:val="22"/>
          <w:lang w:val="en-US"/>
        </w:rPr>
        <w:t xml:space="preserve">, 2016, 1 -9. </w:t>
      </w:r>
      <w:r>
        <w:rPr>
          <w:rFonts w:ascii="Times New Roman" w:eastAsia="Times New Roman" w:hAnsi="Times New Roman" w:cs="Times New Roman"/>
          <w:color w:val="000000"/>
          <w:sz w:val="22"/>
          <w:szCs w:val="22"/>
        </w:rPr>
        <w:t>Disponível em: &lt;https://goo.gl/1KtnZD&gt;. Acesso em: 13 jan. 2019.</w:t>
      </w:r>
    </w:p>
    <w:p w14:paraId="21B89F7F" w14:textId="77777777" w:rsidR="00AD1FD4" w:rsidRDefault="00AD1FD4">
      <w:pPr>
        <w:pStyle w:val="Normal1"/>
        <w:pBdr>
          <w:top w:val="nil"/>
          <w:left w:val="nil"/>
          <w:bottom w:val="nil"/>
          <w:right w:val="nil"/>
          <w:between w:val="nil"/>
        </w:pBdr>
        <w:jc w:val="center"/>
        <w:rPr>
          <w:rFonts w:ascii="Times New Roman" w:eastAsia="Times New Roman" w:hAnsi="Times New Roman" w:cs="Times New Roman"/>
          <w:b/>
        </w:rPr>
      </w:pPr>
    </w:p>
    <w:p w14:paraId="42CB7D0A" w14:textId="77777777" w:rsidR="00AD1FD4" w:rsidRDefault="00AD1FD4">
      <w:pPr>
        <w:pStyle w:val="Normal1"/>
        <w:pBdr>
          <w:top w:val="nil"/>
          <w:left w:val="nil"/>
          <w:bottom w:val="nil"/>
          <w:right w:val="nil"/>
          <w:between w:val="nil"/>
        </w:pBdr>
        <w:spacing w:after="120"/>
        <w:rPr>
          <w:rFonts w:ascii="Times New Roman" w:eastAsia="Times New Roman" w:hAnsi="Times New Roman" w:cs="Times New Roman"/>
          <w:sz w:val="22"/>
          <w:szCs w:val="22"/>
        </w:rPr>
      </w:pPr>
    </w:p>
    <w:sectPr w:rsidR="00AD1FD4" w:rsidSect="00AD1FD4">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160AD" w14:textId="77777777" w:rsidR="00C23907" w:rsidRDefault="00C23907" w:rsidP="00AD1FD4">
      <w:pPr>
        <w:spacing w:after="0"/>
      </w:pPr>
      <w:r>
        <w:separator/>
      </w:r>
    </w:p>
  </w:endnote>
  <w:endnote w:type="continuationSeparator" w:id="0">
    <w:p w14:paraId="01354FDA" w14:textId="77777777" w:rsidR="00C23907" w:rsidRDefault="00C23907" w:rsidP="00AD1F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13228" w14:textId="77777777" w:rsidR="00C23907" w:rsidRDefault="00C23907" w:rsidP="00AD1FD4">
      <w:pPr>
        <w:spacing w:after="0"/>
      </w:pPr>
      <w:r>
        <w:separator/>
      </w:r>
    </w:p>
  </w:footnote>
  <w:footnote w:type="continuationSeparator" w:id="0">
    <w:p w14:paraId="7622B046" w14:textId="77777777" w:rsidR="00C23907" w:rsidRDefault="00C23907" w:rsidP="00AD1FD4">
      <w:pPr>
        <w:spacing w:after="0"/>
      </w:pPr>
      <w:r>
        <w:continuationSeparator/>
      </w:r>
    </w:p>
  </w:footnote>
  <w:footnote w:id="1">
    <w:p w14:paraId="51EC39F1" w14:textId="77777777" w:rsidR="00AD1FD4" w:rsidRDefault="00B44B3D">
      <w:pPr>
        <w:pStyle w:val="Normal1"/>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Artigo apresentado ao Eixo Temático 2: Jornalismo de dados e independente do XI Simpósio Nacional da </w:t>
      </w:r>
      <w:proofErr w:type="spellStart"/>
      <w:r>
        <w:rPr>
          <w:rFonts w:ascii="Times New Roman" w:eastAsia="Times New Roman" w:hAnsi="Times New Roman" w:cs="Times New Roman"/>
          <w:color w:val="000000"/>
          <w:sz w:val="20"/>
          <w:szCs w:val="20"/>
        </w:rPr>
        <w:t>ABCiber</w:t>
      </w:r>
      <w:proofErr w:type="spellEnd"/>
      <w:r>
        <w:rPr>
          <w:rFonts w:ascii="Times New Roman" w:eastAsia="Times New Roman" w:hAnsi="Times New Roman" w:cs="Times New Roman"/>
          <w:color w:val="000000"/>
          <w:sz w:val="20"/>
          <w:szCs w:val="20"/>
        </w:rPr>
        <w:t>. Integra o Observatório da Qualidade no Audiovisual, espaço de discussão sobre a produção audiovisual contemporânea e integra o Grupo de Pesquisa Comunicação, Arte e Literacia Midiática da Universidade Federal de Juiz de Fora (UFJF).</w:t>
      </w:r>
    </w:p>
  </w:footnote>
  <w:footnote w:id="2">
    <w:p w14:paraId="6E77A0EC" w14:textId="77777777" w:rsidR="00AD1FD4" w:rsidRDefault="00B44B3D">
      <w:pPr>
        <w:pStyle w:val="Normal1"/>
        <w:pBdr>
          <w:top w:val="nil"/>
          <w:left w:val="nil"/>
          <w:bottom w:val="nil"/>
          <w:right w:val="nil"/>
          <w:between w:val="nil"/>
        </w:pBdr>
        <w:spacing w:after="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Estudante de graduação do 7º período do Curso de Jornalismo da UFJF, bolsista de Iniciação Científica do CNPq no projeto Competências Midiáticas em Cenários Brasileiros e </w:t>
      </w:r>
      <w:proofErr w:type="spellStart"/>
      <w:r>
        <w:rPr>
          <w:rFonts w:ascii="Times New Roman" w:eastAsia="Times New Roman" w:hAnsi="Times New Roman" w:cs="Times New Roman"/>
          <w:sz w:val="20"/>
          <w:szCs w:val="20"/>
        </w:rPr>
        <w:t>Euroamericanos</w:t>
      </w:r>
      <w:proofErr w:type="spellEnd"/>
      <w:r>
        <w:rPr>
          <w:rFonts w:ascii="Times New Roman" w:eastAsia="Times New Roman" w:hAnsi="Times New Roman" w:cs="Times New Roman"/>
          <w:sz w:val="20"/>
          <w:szCs w:val="20"/>
        </w:rPr>
        <w:t xml:space="preserve"> e pesquisadora do Observatório da Qualidade no Audiovisual, e-mail: </w:t>
      </w:r>
      <w:hyperlink r:id="rId1">
        <w:r>
          <w:rPr>
            <w:rFonts w:ascii="Times New Roman" w:eastAsia="Times New Roman" w:hAnsi="Times New Roman" w:cs="Times New Roman"/>
            <w:color w:val="1155CC"/>
            <w:sz w:val="20"/>
            <w:szCs w:val="20"/>
            <w:u w:val="single"/>
          </w:rPr>
          <w:t>marianaagmeyer@gmail.com</w:t>
        </w:r>
      </w:hyperlink>
    </w:p>
  </w:footnote>
  <w:footnote w:id="3">
    <w:p w14:paraId="7E657DC9" w14:textId="7FD2DD9B" w:rsidR="00AD1FD4" w:rsidRDefault="00B44B3D">
      <w:pPr>
        <w:pStyle w:val="Normal1"/>
        <w:pBdr>
          <w:top w:val="nil"/>
          <w:left w:val="nil"/>
          <w:bottom w:val="nil"/>
          <w:right w:val="nil"/>
          <w:between w:val="nil"/>
        </w:pBdr>
        <w:spacing w:after="0"/>
        <w:rPr>
          <w:rFonts w:ascii="Times New Roman" w:eastAsia="Times New Roman" w:hAnsi="Times New Roman" w:cs="Times New Roman"/>
          <w:color w:val="1155CC"/>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Estudante de graduação do </w:t>
      </w:r>
      <w:r w:rsidR="000B022A">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º período do Curso de Jornalismo da UFJF, bolsista de Iniciação Científica do CNPq no projeto Competências Midiáticas em Cenários Brasileiros e </w:t>
      </w:r>
      <w:proofErr w:type="spellStart"/>
      <w:r>
        <w:rPr>
          <w:rFonts w:ascii="Times New Roman" w:eastAsia="Times New Roman" w:hAnsi="Times New Roman" w:cs="Times New Roman"/>
          <w:sz w:val="20"/>
          <w:szCs w:val="20"/>
        </w:rPr>
        <w:t>Euroamericanos</w:t>
      </w:r>
      <w:proofErr w:type="spellEnd"/>
      <w:r>
        <w:rPr>
          <w:rFonts w:ascii="Times New Roman" w:eastAsia="Times New Roman" w:hAnsi="Times New Roman" w:cs="Times New Roman"/>
          <w:sz w:val="20"/>
          <w:szCs w:val="20"/>
        </w:rPr>
        <w:t xml:space="preserve"> e pesquisador do Observatório da Qualidade no Audiovisual, e-mail: </w:t>
      </w:r>
      <w:hyperlink r:id="rId2">
        <w:r>
          <w:rPr>
            <w:rFonts w:ascii="Times New Roman" w:eastAsia="Times New Roman" w:hAnsi="Times New Roman" w:cs="Times New Roman"/>
            <w:color w:val="1155CC"/>
            <w:sz w:val="20"/>
            <w:szCs w:val="20"/>
            <w:u w:val="single"/>
          </w:rPr>
          <w:t>viniciusguida.a@gmail.com</w:t>
        </w:r>
      </w:hyperlink>
    </w:p>
  </w:footnote>
  <w:footnote w:id="4">
    <w:p w14:paraId="16977232" w14:textId="77777777" w:rsidR="00AD1FD4" w:rsidRDefault="00B44B3D">
      <w:pPr>
        <w:pStyle w:val="Normal1"/>
        <w:pBdr>
          <w:top w:val="nil"/>
          <w:left w:val="nil"/>
          <w:bottom w:val="nil"/>
          <w:right w:val="nil"/>
          <w:between w:val="nil"/>
        </w:pBdr>
        <w:spacing w:after="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Estudante do Curso de Jornalismo da UFJF. E-mail: </w:t>
      </w:r>
      <w:hyperlink r:id="rId3">
        <w:r>
          <w:rPr>
            <w:rFonts w:ascii="Times New Roman" w:eastAsia="Times New Roman" w:hAnsi="Times New Roman" w:cs="Times New Roman"/>
            <w:color w:val="1155CC"/>
            <w:sz w:val="20"/>
            <w:szCs w:val="20"/>
            <w:u w:val="single"/>
          </w:rPr>
          <w:t>lumaperobeli@hotmail.com</w:t>
        </w:r>
      </w:hyperlink>
    </w:p>
  </w:footnote>
  <w:footnote w:id="5">
    <w:p w14:paraId="4B04AA7A" w14:textId="77777777" w:rsidR="00AD1FD4" w:rsidRDefault="00B44B3D">
      <w:pPr>
        <w:pStyle w:val="Normal1"/>
        <w:pBdr>
          <w:top w:val="nil"/>
          <w:left w:val="nil"/>
          <w:bottom w:val="nil"/>
          <w:right w:val="nil"/>
          <w:between w:val="nil"/>
        </w:pBdr>
        <w:spacing w:after="0"/>
        <w:rPr>
          <w:sz w:val="20"/>
          <w:szCs w:val="20"/>
        </w:rPr>
      </w:pPr>
      <w:r>
        <w:rPr>
          <w:vertAlign w:val="superscript"/>
        </w:rPr>
        <w:footnoteRef/>
      </w:r>
      <w:r>
        <w:rPr>
          <w:sz w:val="20"/>
          <w:szCs w:val="20"/>
        </w:rPr>
        <w:t xml:space="preserve"> </w:t>
      </w:r>
      <w:r>
        <w:rPr>
          <w:rFonts w:ascii="Times New Roman" w:eastAsia="Times New Roman" w:hAnsi="Times New Roman" w:cs="Times New Roman"/>
          <w:color w:val="000000"/>
          <w:sz w:val="20"/>
          <w:szCs w:val="20"/>
        </w:rPr>
        <w:t xml:space="preserve">Orientadora do trabalho. Professora da </w:t>
      </w:r>
      <w:proofErr w:type="spellStart"/>
      <w:r>
        <w:rPr>
          <w:rFonts w:ascii="Times New Roman" w:eastAsia="Times New Roman" w:hAnsi="Times New Roman" w:cs="Times New Roman"/>
          <w:color w:val="000000"/>
          <w:sz w:val="20"/>
          <w:szCs w:val="20"/>
        </w:rPr>
        <w:t>Facom</w:t>
      </w:r>
      <w:proofErr w:type="spellEnd"/>
      <w:r>
        <w:rPr>
          <w:rFonts w:ascii="Times New Roman" w:eastAsia="Times New Roman" w:hAnsi="Times New Roman" w:cs="Times New Roman"/>
          <w:color w:val="000000"/>
          <w:sz w:val="20"/>
          <w:szCs w:val="20"/>
        </w:rPr>
        <w:t>/UFJF e PPGCOM-UFJF. E-mail: gabriela.borges@ufjf.edu.br Colaboração de Daiana Sigiliano (UFJF). E-mail: daianasigiliano@gmail.com</w:t>
      </w:r>
    </w:p>
  </w:footnote>
  <w:footnote w:id="6">
    <w:p w14:paraId="0D0CDAA6" w14:textId="63151CC2" w:rsidR="008A7E82" w:rsidRPr="000B022A" w:rsidRDefault="008A7E82">
      <w:pPr>
        <w:pStyle w:val="Textodenotaderodap"/>
        <w:rPr>
          <w:rFonts w:ascii="Times New Roman" w:hAnsi="Times New Roman" w:cs="Times New Roman"/>
          <w:color w:val="auto"/>
        </w:rPr>
      </w:pPr>
      <w:r w:rsidRPr="000B022A">
        <w:rPr>
          <w:rStyle w:val="Refdenotaderodap"/>
          <w:rFonts w:ascii="Times New Roman" w:hAnsi="Times New Roman" w:cs="Times New Roman"/>
          <w:color w:val="auto"/>
        </w:rPr>
        <w:footnoteRef/>
      </w:r>
      <w:r w:rsidRPr="000B022A">
        <w:rPr>
          <w:rFonts w:ascii="Times New Roman" w:hAnsi="Times New Roman" w:cs="Times New Roman"/>
          <w:color w:val="auto"/>
        </w:rPr>
        <w:t xml:space="preserve"> Disponíve</w:t>
      </w:r>
      <w:r w:rsidR="00666642" w:rsidRPr="000B022A">
        <w:rPr>
          <w:rFonts w:ascii="Times New Roman" w:hAnsi="Times New Roman" w:cs="Times New Roman"/>
          <w:color w:val="auto"/>
        </w:rPr>
        <w:t>l</w:t>
      </w:r>
      <w:r w:rsidRPr="000B022A">
        <w:rPr>
          <w:rFonts w:ascii="Times New Roman" w:hAnsi="Times New Roman" w:cs="Times New Roman"/>
          <w:color w:val="auto"/>
        </w:rPr>
        <w:t xml:space="preserve"> em: &lt;</w:t>
      </w:r>
      <w:r w:rsidRPr="000B022A">
        <w:rPr>
          <w:rStyle w:val="Hyperlink"/>
          <w:rFonts w:ascii="Times New Roman" w:hAnsi="Times New Roman" w:cs="Times New Roman"/>
          <w:color w:val="auto"/>
          <w:u w:val="none"/>
        </w:rPr>
        <w:t>https://globoplay.globo.com/o-brasil-que-eu-quero/p/10525/</w:t>
      </w:r>
      <w:r w:rsidRPr="000B022A">
        <w:rPr>
          <w:rFonts w:ascii="Times New Roman" w:hAnsi="Times New Roman" w:cs="Times New Roman"/>
          <w:color w:val="auto"/>
        </w:rPr>
        <w:t xml:space="preserve">&gt;. </w:t>
      </w:r>
      <w:r w:rsidR="000B022A" w:rsidRPr="000B022A">
        <w:rPr>
          <w:rFonts w:ascii="Times New Roman" w:hAnsi="Times New Roman" w:cs="Times New Roman"/>
          <w:color w:val="auto"/>
        </w:rPr>
        <w:t xml:space="preserve">Acesso em </w:t>
      </w:r>
      <w:r w:rsidRPr="000B022A">
        <w:rPr>
          <w:rFonts w:ascii="Times New Roman" w:hAnsi="Times New Roman" w:cs="Times New Roman"/>
          <w:color w:val="auto"/>
        </w:rPr>
        <w:t>26 jan. 2019</w:t>
      </w:r>
      <w:r w:rsidR="000B022A" w:rsidRPr="000B022A">
        <w:rPr>
          <w:rFonts w:ascii="Times New Roman" w:hAnsi="Times New Roman" w:cs="Times New Roman"/>
          <w:color w:val="auto"/>
        </w:rPr>
        <w:t>.</w:t>
      </w:r>
    </w:p>
  </w:footnote>
  <w:footnote w:id="7">
    <w:p w14:paraId="412CBAFE" w14:textId="77777777" w:rsidR="00AD1FD4" w:rsidRPr="000B022A" w:rsidRDefault="00B44B3D">
      <w:pPr>
        <w:pStyle w:val="Normal1"/>
        <w:spacing w:after="0"/>
        <w:rPr>
          <w:sz w:val="20"/>
          <w:szCs w:val="20"/>
          <w:lang w:val="en-US"/>
        </w:rPr>
      </w:pPr>
      <w:r w:rsidRPr="000B022A">
        <w:rPr>
          <w:rFonts w:ascii="Times New Roman" w:hAnsi="Times New Roman" w:cs="Times New Roman"/>
          <w:color w:val="auto"/>
          <w:sz w:val="20"/>
          <w:szCs w:val="20"/>
          <w:vertAlign w:val="superscript"/>
        </w:rPr>
        <w:footnoteRef/>
      </w:r>
      <w:r w:rsidRPr="000B022A">
        <w:rPr>
          <w:rFonts w:ascii="Times New Roman" w:hAnsi="Times New Roman" w:cs="Times New Roman"/>
          <w:color w:val="auto"/>
          <w:sz w:val="20"/>
          <w:szCs w:val="20"/>
        </w:rPr>
        <w:t xml:space="preserve"> Disponível em &lt;</w:t>
      </w:r>
      <w:hyperlink r:id="rId4">
        <w:r w:rsidRPr="000B022A">
          <w:rPr>
            <w:rFonts w:ascii="Times New Roman" w:hAnsi="Times New Roman" w:cs="Times New Roman"/>
            <w:color w:val="auto"/>
            <w:sz w:val="20"/>
            <w:szCs w:val="20"/>
          </w:rPr>
          <w:t>https://www.youtube.com/watch?v=urPx5GVFbVE</w:t>
        </w:r>
      </w:hyperlink>
      <w:r w:rsidRPr="000B022A">
        <w:rPr>
          <w:rFonts w:ascii="Times New Roman" w:hAnsi="Times New Roman" w:cs="Times New Roman"/>
          <w:color w:val="auto"/>
          <w:sz w:val="20"/>
          <w:szCs w:val="20"/>
        </w:rPr>
        <w:t xml:space="preserve">&gt;. </w:t>
      </w:r>
      <w:proofErr w:type="spellStart"/>
      <w:r w:rsidRPr="000B022A">
        <w:rPr>
          <w:rFonts w:ascii="Times New Roman" w:hAnsi="Times New Roman" w:cs="Times New Roman"/>
          <w:color w:val="auto"/>
          <w:sz w:val="20"/>
          <w:szCs w:val="20"/>
          <w:lang w:val="en-US"/>
        </w:rPr>
        <w:t>Acesso</w:t>
      </w:r>
      <w:proofErr w:type="spellEnd"/>
      <w:r w:rsidRPr="000B022A">
        <w:rPr>
          <w:rFonts w:ascii="Times New Roman" w:hAnsi="Times New Roman" w:cs="Times New Roman"/>
          <w:color w:val="auto"/>
          <w:sz w:val="20"/>
          <w:szCs w:val="20"/>
          <w:lang w:val="en-US"/>
        </w:rPr>
        <w:t xml:space="preserve"> </w:t>
      </w:r>
      <w:proofErr w:type="spellStart"/>
      <w:r w:rsidRPr="000B022A">
        <w:rPr>
          <w:rFonts w:ascii="Times New Roman" w:hAnsi="Times New Roman" w:cs="Times New Roman"/>
          <w:color w:val="auto"/>
          <w:sz w:val="20"/>
          <w:szCs w:val="20"/>
          <w:lang w:val="en-US"/>
        </w:rPr>
        <w:t>em</w:t>
      </w:r>
      <w:proofErr w:type="spellEnd"/>
      <w:r w:rsidRPr="000B022A">
        <w:rPr>
          <w:rFonts w:ascii="Times New Roman" w:hAnsi="Times New Roman" w:cs="Times New Roman"/>
          <w:color w:val="auto"/>
          <w:sz w:val="20"/>
          <w:szCs w:val="20"/>
          <w:lang w:val="en-US"/>
        </w:rPr>
        <w:t xml:space="preserve"> 24 </w:t>
      </w:r>
      <w:proofErr w:type="spellStart"/>
      <w:r w:rsidRPr="000B022A">
        <w:rPr>
          <w:rFonts w:ascii="Times New Roman" w:hAnsi="Times New Roman" w:cs="Times New Roman"/>
          <w:color w:val="auto"/>
          <w:sz w:val="20"/>
          <w:szCs w:val="20"/>
          <w:lang w:val="en-US"/>
        </w:rPr>
        <w:t>jan.</w:t>
      </w:r>
      <w:proofErr w:type="spellEnd"/>
      <w:r w:rsidRPr="000B022A">
        <w:rPr>
          <w:rFonts w:ascii="Times New Roman" w:hAnsi="Times New Roman" w:cs="Times New Roman"/>
          <w:color w:val="auto"/>
          <w:sz w:val="20"/>
          <w:szCs w:val="20"/>
          <w:lang w:val="en-US"/>
        </w:rPr>
        <w:t xml:space="preserve"> 2019.</w:t>
      </w:r>
    </w:p>
  </w:footnote>
  <w:footnote w:id="8">
    <w:p w14:paraId="6C0E6DF3" w14:textId="77777777" w:rsidR="00537644" w:rsidRPr="00537644" w:rsidRDefault="00537644" w:rsidP="00537644">
      <w:pPr>
        <w:pStyle w:val="Textodenotaderodap"/>
        <w:rPr>
          <w:rFonts w:ascii="Times New Roman" w:hAnsi="Times New Roman" w:cs="Times New Roman"/>
          <w:lang w:val="en-US"/>
        </w:rPr>
      </w:pPr>
      <w:r w:rsidRPr="00537644">
        <w:rPr>
          <w:rStyle w:val="Refdenotaderodap"/>
          <w:rFonts w:ascii="Times New Roman" w:hAnsi="Times New Roman" w:cs="Times New Roman"/>
        </w:rPr>
        <w:footnoteRef/>
      </w:r>
      <w:r w:rsidRPr="00537644">
        <w:rPr>
          <w:rFonts w:ascii="Times New Roman" w:hAnsi="Times New Roman" w:cs="Times New Roman"/>
          <w:lang w:val="en-US"/>
        </w:rPr>
        <w:t xml:space="preserve"> Play</w:t>
      </w:r>
      <w:r>
        <w:rPr>
          <w:rFonts w:ascii="Times New Roman" w:hAnsi="Times New Roman" w:cs="Times New Roman"/>
          <w:lang w:val="en-US"/>
        </w:rPr>
        <w:t>-</w:t>
      </w:r>
      <w:r w:rsidRPr="00537644">
        <w:rPr>
          <w:rFonts w:ascii="Times New Roman" w:hAnsi="Times New Roman" w:cs="Times New Roman"/>
          <w:lang w:val="en-US"/>
        </w:rPr>
        <w:t xml:space="preserve"> The capacity to experi</w:t>
      </w:r>
      <w:r>
        <w:rPr>
          <w:rFonts w:ascii="Times New Roman" w:hAnsi="Times New Roman" w:cs="Times New Roman"/>
          <w:lang w:val="en-US"/>
        </w:rPr>
        <w:t xml:space="preserve">ment with the surroundings as a form of problem solving; </w:t>
      </w:r>
      <w:r w:rsidRPr="00537644">
        <w:rPr>
          <w:rFonts w:ascii="Times New Roman" w:hAnsi="Times New Roman" w:cs="Times New Roman"/>
          <w:lang w:val="en-US"/>
        </w:rPr>
        <w:t>Performance</w:t>
      </w:r>
      <w:r>
        <w:rPr>
          <w:rFonts w:ascii="Times New Roman" w:hAnsi="Times New Roman" w:cs="Times New Roman"/>
          <w:lang w:val="en-US"/>
        </w:rPr>
        <w:t>-</w:t>
      </w:r>
      <w:r w:rsidRPr="00537644">
        <w:rPr>
          <w:rFonts w:ascii="Times New Roman" w:hAnsi="Times New Roman" w:cs="Times New Roman"/>
          <w:lang w:val="en-US"/>
        </w:rPr>
        <w:t xml:space="preserve"> The ability to adopt</w:t>
      </w:r>
      <w:r>
        <w:rPr>
          <w:rFonts w:ascii="Times New Roman" w:hAnsi="Times New Roman" w:cs="Times New Roman"/>
          <w:lang w:val="en-US"/>
        </w:rPr>
        <w:t xml:space="preserve"> alternative identities for the </w:t>
      </w:r>
      <w:r w:rsidRPr="00537644">
        <w:rPr>
          <w:rFonts w:ascii="Times New Roman" w:hAnsi="Times New Roman" w:cs="Times New Roman"/>
          <w:lang w:val="en-US"/>
        </w:rPr>
        <w:t xml:space="preserve">purpose </w:t>
      </w:r>
      <w:r>
        <w:rPr>
          <w:rFonts w:ascii="Times New Roman" w:hAnsi="Times New Roman" w:cs="Times New Roman"/>
          <w:lang w:val="en-US"/>
        </w:rPr>
        <w:t xml:space="preserve">of improvisation and discovery; </w:t>
      </w:r>
      <w:r w:rsidRPr="00537644">
        <w:rPr>
          <w:rFonts w:ascii="Times New Roman" w:hAnsi="Times New Roman" w:cs="Times New Roman"/>
          <w:lang w:val="en-US"/>
        </w:rPr>
        <w:t>Simulation</w:t>
      </w:r>
      <w:r>
        <w:rPr>
          <w:rFonts w:ascii="Times New Roman" w:hAnsi="Times New Roman" w:cs="Times New Roman"/>
          <w:lang w:val="en-US"/>
        </w:rPr>
        <w:t>-</w:t>
      </w:r>
      <w:r w:rsidRPr="00537644">
        <w:rPr>
          <w:rFonts w:ascii="Times New Roman" w:hAnsi="Times New Roman" w:cs="Times New Roman"/>
          <w:lang w:val="en-US"/>
        </w:rPr>
        <w:t xml:space="preserve"> The ability to </w:t>
      </w:r>
      <w:r>
        <w:rPr>
          <w:rFonts w:ascii="Times New Roman" w:hAnsi="Times New Roman" w:cs="Times New Roman"/>
          <w:lang w:val="en-US"/>
        </w:rPr>
        <w:t xml:space="preserve">interpret and construct dynamic models of real-world processes; </w:t>
      </w:r>
      <w:r w:rsidRPr="00537644">
        <w:rPr>
          <w:rFonts w:ascii="Times New Roman" w:hAnsi="Times New Roman" w:cs="Times New Roman"/>
          <w:lang w:val="en-US"/>
        </w:rPr>
        <w:t>Appropriation</w:t>
      </w:r>
      <w:r>
        <w:rPr>
          <w:rFonts w:ascii="Times New Roman" w:hAnsi="Times New Roman" w:cs="Times New Roman"/>
          <w:lang w:val="en-US"/>
        </w:rPr>
        <w:t xml:space="preserve">- The </w:t>
      </w:r>
      <w:r w:rsidRPr="00537644">
        <w:rPr>
          <w:rFonts w:ascii="Times New Roman" w:hAnsi="Times New Roman" w:cs="Times New Roman"/>
          <w:lang w:val="en-US"/>
        </w:rPr>
        <w:t>ability t</w:t>
      </w:r>
      <w:r>
        <w:rPr>
          <w:rFonts w:ascii="Times New Roman" w:hAnsi="Times New Roman" w:cs="Times New Roman"/>
          <w:lang w:val="en-US"/>
        </w:rPr>
        <w:t xml:space="preserve">o meaningfully sample and remix media content; Multitasking- </w:t>
      </w:r>
      <w:r w:rsidRPr="00537644">
        <w:rPr>
          <w:rFonts w:ascii="Times New Roman" w:hAnsi="Times New Roman" w:cs="Times New Roman"/>
          <w:lang w:val="en-US"/>
        </w:rPr>
        <w:t>The ability to</w:t>
      </w:r>
      <w:r>
        <w:rPr>
          <w:rFonts w:ascii="Times New Roman" w:hAnsi="Times New Roman" w:cs="Times New Roman"/>
          <w:lang w:val="en-US"/>
        </w:rPr>
        <w:t xml:space="preserve"> scan the environment and shift focus onto salient details; Collective intelligence- </w:t>
      </w:r>
      <w:r w:rsidRPr="00537644">
        <w:rPr>
          <w:rFonts w:ascii="Times New Roman" w:hAnsi="Times New Roman" w:cs="Times New Roman"/>
          <w:lang w:val="en-US"/>
        </w:rPr>
        <w:t>The abilit</w:t>
      </w:r>
      <w:r>
        <w:rPr>
          <w:rFonts w:ascii="Times New Roman" w:hAnsi="Times New Roman" w:cs="Times New Roman"/>
          <w:lang w:val="en-US"/>
        </w:rPr>
        <w:t xml:space="preserve">y to pool knowledge and compare </w:t>
      </w:r>
      <w:r w:rsidRPr="00537644">
        <w:rPr>
          <w:rFonts w:ascii="Times New Roman" w:hAnsi="Times New Roman" w:cs="Times New Roman"/>
          <w:lang w:val="en-US"/>
        </w:rPr>
        <w:t xml:space="preserve">notes with others toward a common </w:t>
      </w:r>
      <w:r>
        <w:rPr>
          <w:rFonts w:ascii="Times New Roman" w:hAnsi="Times New Roman" w:cs="Times New Roman"/>
          <w:lang w:val="en-US"/>
        </w:rPr>
        <w:t>goal</w:t>
      </w:r>
      <w:r w:rsidR="00666642">
        <w:rPr>
          <w:rFonts w:ascii="Times New Roman" w:hAnsi="Times New Roman" w:cs="Times New Roman"/>
          <w:lang w:val="en-US"/>
        </w:rPr>
        <w:t>[…]</w:t>
      </w:r>
    </w:p>
  </w:footnote>
  <w:footnote w:id="9">
    <w:p w14:paraId="009CEEA7" w14:textId="5CA261F6" w:rsidR="00AD1FD4" w:rsidRPr="000B022A" w:rsidRDefault="00B44B3D">
      <w:pPr>
        <w:pStyle w:val="Normal1"/>
        <w:spacing w:after="0"/>
        <w:rPr>
          <w:rFonts w:ascii="Times New Roman" w:eastAsia="Times New Roman" w:hAnsi="Times New Roman" w:cs="Times New Roman"/>
          <w:color w:val="000000"/>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color w:val="000000"/>
          <w:sz w:val="20"/>
          <w:szCs w:val="20"/>
        </w:rPr>
        <w:t xml:space="preserve"> </w:t>
      </w:r>
      <w:r w:rsidR="000B022A" w:rsidRPr="000B022A">
        <w:rPr>
          <w:rFonts w:ascii="Times New Roman" w:eastAsia="Times New Roman" w:hAnsi="Times New Roman" w:cs="Times New Roman"/>
          <w:color w:val="000000"/>
          <w:sz w:val="20"/>
          <w:szCs w:val="20"/>
        </w:rPr>
        <w:t>Disponível em &lt;</w:t>
      </w:r>
      <w:r w:rsidRPr="000B022A">
        <w:rPr>
          <w:rFonts w:ascii="Times New Roman" w:eastAsia="Times New Roman" w:hAnsi="Times New Roman" w:cs="Times New Roman"/>
          <w:color w:val="000000"/>
          <w:sz w:val="20"/>
          <w:szCs w:val="20"/>
        </w:rPr>
        <w:t>https://www.facebook.com/MidiaNINJA/</w:t>
      </w:r>
      <w:r w:rsidR="000B022A" w:rsidRPr="000B022A">
        <w:rPr>
          <w:rFonts w:ascii="Times New Roman" w:eastAsia="Times New Roman" w:hAnsi="Times New Roman" w:cs="Times New Roman"/>
          <w:color w:val="000000"/>
          <w:sz w:val="20"/>
          <w:szCs w:val="20"/>
        </w:rPr>
        <w:t>&gt;. Acesso em 24 jan. 2019.</w:t>
      </w:r>
    </w:p>
  </w:footnote>
  <w:footnote w:id="10">
    <w:p w14:paraId="1F7C3B63" w14:textId="77777777" w:rsidR="00AD1FD4" w:rsidRPr="000B022A" w:rsidRDefault="00B44B3D">
      <w:pPr>
        <w:pStyle w:val="Normal1"/>
        <w:pBdr>
          <w:top w:val="nil"/>
          <w:left w:val="nil"/>
          <w:bottom w:val="nil"/>
          <w:right w:val="nil"/>
          <w:between w:val="nil"/>
        </w:pBdr>
        <w:spacing w:after="0"/>
        <w:rPr>
          <w:rFonts w:ascii="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ya</w:t>
      </w:r>
      <w:proofErr w:type="spellEnd"/>
      <w:r w:rsidRPr="000B022A">
        <w:rPr>
          <w:rFonts w:ascii="Times New Roman" w:eastAsia="Times New Roman" w:hAnsi="Times New Roman" w:cs="Times New Roman"/>
          <w:sz w:val="20"/>
          <w:szCs w:val="20"/>
        </w:rPr>
        <w:t xml:space="preserve"> no </w:t>
      </w:r>
      <w:proofErr w:type="spellStart"/>
      <w:r w:rsidRPr="000B022A">
        <w:rPr>
          <w:rFonts w:ascii="Times New Roman" w:eastAsia="Times New Roman" w:hAnsi="Times New Roman" w:cs="Times New Roman"/>
          <w:sz w:val="20"/>
          <w:szCs w:val="20"/>
        </w:rPr>
        <w:t>bastaba</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el</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aprendizaje</w:t>
      </w:r>
      <w:proofErr w:type="spellEnd"/>
      <w:r w:rsidRPr="000B022A">
        <w:rPr>
          <w:rFonts w:ascii="Times New Roman" w:eastAsia="Times New Roman" w:hAnsi="Times New Roman" w:cs="Times New Roman"/>
          <w:sz w:val="20"/>
          <w:szCs w:val="20"/>
        </w:rPr>
        <w:t xml:space="preserve"> de </w:t>
      </w:r>
      <w:proofErr w:type="spellStart"/>
      <w:r w:rsidRPr="000B022A">
        <w:rPr>
          <w:rFonts w:ascii="Times New Roman" w:eastAsia="Times New Roman" w:hAnsi="Times New Roman" w:cs="Times New Roman"/>
          <w:sz w:val="20"/>
          <w:szCs w:val="20"/>
        </w:rPr>
        <w:t>la</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lectoescritura</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ahora</w:t>
      </w:r>
      <w:proofErr w:type="spellEnd"/>
      <w:r w:rsidRPr="000B022A">
        <w:rPr>
          <w:rFonts w:ascii="Times New Roman" w:eastAsia="Times New Roman" w:hAnsi="Times New Roman" w:cs="Times New Roman"/>
          <w:sz w:val="20"/>
          <w:szCs w:val="20"/>
        </w:rPr>
        <w:t xml:space="preserve"> era </w:t>
      </w:r>
      <w:proofErr w:type="spellStart"/>
      <w:r w:rsidRPr="000B022A">
        <w:rPr>
          <w:rFonts w:ascii="Times New Roman" w:eastAsia="Times New Roman" w:hAnsi="Times New Roman" w:cs="Times New Roman"/>
          <w:sz w:val="20"/>
          <w:szCs w:val="20"/>
        </w:rPr>
        <w:t>necesario</w:t>
      </w:r>
      <w:proofErr w:type="spellEnd"/>
      <w:r w:rsidRPr="000B022A">
        <w:rPr>
          <w:rFonts w:ascii="Times New Roman" w:eastAsia="Times New Roman" w:hAnsi="Times New Roman" w:cs="Times New Roman"/>
          <w:sz w:val="20"/>
          <w:szCs w:val="20"/>
        </w:rPr>
        <w:t xml:space="preserve"> aprender a interpretar de </w:t>
      </w:r>
      <w:proofErr w:type="spellStart"/>
      <w:r w:rsidRPr="000B022A">
        <w:rPr>
          <w:rFonts w:ascii="Times New Roman" w:eastAsia="Times New Roman" w:hAnsi="Times New Roman" w:cs="Times New Roman"/>
          <w:sz w:val="20"/>
          <w:szCs w:val="20"/>
        </w:rPr>
        <w:t>manera</w:t>
      </w:r>
      <w:proofErr w:type="spellEnd"/>
      <w:r w:rsidRPr="000B022A">
        <w:rPr>
          <w:rFonts w:ascii="Times New Roman" w:eastAsia="Times New Roman" w:hAnsi="Times New Roman" w:cs="Times New Roman"/>
          <w:sz w:val="20"/>
          <w:szCs w:val="20"/>
        </w:rPr>
        <w:t xml:space="preserve"> crítica y, eventualmente, a </w:t>
      </w:r>
      <w:proofErr w:type="spellStart"/>
      <w:r w:rsidRPr="000B022A">
        <w:rPr>
          <w:rFonts w:ascii="Times New Roman" w:eastAsia="Times New Roman" w:hAnsi="Times New Roman" w:cs="Times New Roman"/>
          <w:sz w:val="20"/>
          <w:szCs w:val="20"/>
        </w:rPr>
        <w:t>crear</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contenidos</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audiovisuales</w:t>
      </w:r>
      <w:proofErr w:type="spellEnd"/>
      <w:r w:rsidRPr="000B022A">
        <w:rPr>
          <w:rFonts w:ascii="Times New Roman" w:eastAsia="Times New Roman" w:hAnsi="Times New Roman" w:cs="Times New Roman"/>
          <w:sz w:val="20"/>
          <w:szCs w:val="20"/>
        </w:rPr>
        <w:t>.</w:t>
      </w:r>
    </w:p>
  </w:footnote>
  <w:footnote w:id="11">
    <w:p w14:paraId="7BFEF9B6" w14:textId="77777777" w:rsidR="00AD1FD4" w:rsidRPr="000B022A" w:rsidRDefault="00B44B3D">
      <w:pPr>
        <w:pStyle w:val="Normal1"/>
        <w:spacing w:after="0"/>
        <w:rPr>
          <w:rFonts w:ascii="Times New Roman" w:eastAsia="Times New Roman" w:hAnsi="Times New Roman" w:cs="Times New Roman"/>
          <w:sz w:val="20"/>
          <w:szCs w:val="20"/>
          <w:lang w:val="en-US"/>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lang w:val="en-US"/>
        </w:rPr>
        <w:t xml:space="preserve"> </w:t>
      </w:r>
      <w:r w:rsidRPr="000B022A">
        <w:rPr>
          <w:rFonts w:ascii="Times New Roman" w:eastAsia="Times New Roman" w:hAnsi="Times New Roman" w:cs="Times New Roman"/>
          <w:sz w:val="20"/>
          <w:szCs w:val="20"/>
          <w:lang w:val="en-US"/>
        </w:rPr>
        <w:t>Rather than allow the media to promote unchallenged the quick fix of violent solutions, conflict resolution skills involving patience and negotiation should be taught.</w:t>
      </w:r>
    </w:p>
  </w:footnote>
  <w:footnote w:id="12">
    <w:p w14:paraId="7FBEC206" w14:textId="77777777" w:rsidR="00AD1FD4" w:rsidRPr="00537644" w:rsidRDefault="00B44B3D">
      <w:pPr>
        <w:pStyle w:val="Normal1"/>
        <w:spacing w:after="0"/>
        <w:rPr>
          <w:rFonts w:ascii="Times New Roman" w:eastAsia="Times New Roman" w:hAnsi="Times New Roman" w:cs="Times New Roman"/>
          <w:sz w:val="20"/>
          <w:szCs w:val="20"/>
          <w:lang w:val="en-US"/>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lang w:val="en-US"/>
        </w:rPr>
        <w:t xml:space="preserve"> </w:t>
      </w:r>
      <w:r w:rsidRPr="000B022A">
        <w:rPr>
          <w:rFonts w:ascii="Times New Roman" w:eastAsia="Times New Roman" w:hAnsi="Times New Roman" w:cs="Times New Roman"/>
          <w:sz w:val="20"/>
          <w:szCs w:val="20"/>
          <w:lang w:val="en-US"/>
        </w:rPr>
        <w:t>a) recognize how media messages influence us (e.g., develop a vocabulary to recognize manipulative techniques, develop skills to protect oneself against messages about drugs or negative lifestyle choice that are embedded in the media), to b) develop critical thinking (e.g., know that messages are constructed by people with points of view and commercial interests, uncover value messages inherent in media, evaluate information for accuracy and reliability), to foster self-esteem (e.g., creatively produce satisfying and constructive messages).</w:t>
      </w:r>
    </w:p>
  </w:footnote>
  <w:footnote w:id="13">
    <w:p w14:paraId="54264EFF" w14:textId="77777777" w:rsidR="00AD1FD4" w:rsidRPr="000B022A" w:rsidRDefault="00B44B3D">
      <w:pPr>
        <w:pStyle w:val="Normal1"/>
        <w:pBdr>
          <w:top w:val="nil"/>
          <w:left w:val="nil"/>
          <w:bottom w:val="nil"/>
          <w:right w:val="nil"/>
          <w:between w:val="nil"/>
        </w:pBdr>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Pr="000B022A">
        <w:rPr>
          <w:rFonts w:ascii="Times New Roman" w:eastAsia="Times New Roman" w:hAnsi="Times New Roman" w:cs="Times New Roman"/>
          <w:sz w:val="20"/>
          <w:szCs w:val="20"/>
        </w:rPr>
        <w:t xml:space="preserve"> [...] </w:t>
      </w:r>
      <w:proofErr w:type="spellStart"/>
      <w:r w:rsidRPr="000B022A">
        <w:rPr>
          <w:rFonts w:ascii="Times New Roman" w:eastAsia="Times New Roman" w:hAnsi="Times New Roman" w:cs="Times New Roman"/>
          <w:sz w:val="20"/>
          <w:szCs w:val="20"/>
        </w:rPr>
        <w:t>la</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alfabetización</w:t>
      </w:r>
      <w:proofErr w:type="spellEnd"/>
      <w:r w:rsidRPr="000B022A">
        <w:rPr>
          <w:rFonts w:ascii="Times New Roman" w:eastAsia="Times New Roman" w:hAnsi="Times New Roman" w:cs="Times New Roman"/>
          <w:sz w:val="20"/>
          <w:szCs w:val="20"/>
        </w:rPr>
        <w:t xml:space="preserve"> mediática se </w:t>
      </w:r>
      <w:proofErr w:type="spellStart"/>
      <w:r w:rsidRPr="000B022A">
        <w:rPr>
          <w:rFonts w:ascii="Times New Roman" w:eastAsia="Times New Roman" w:hAnsi="Times New Roman" w:cs="Times New Roman"/>
          <w:sz w:val="20"/>
          <w:szCs w:val="20"/>
        </w:rPr>
        <w:t>propone</w:t>
      </w:r>
      <w:proofErr w:type="spellEnd"/>
      <w:r w:rsidRPr="000B022A">
        <w:rPr>
          <w:rFonts w:ascii="Times New Roman" w:eastAsia="Times New Roman" w:hAnsi="Times New Roman" w:cs="Times New Roman"/>
          <w:sz w:val="20"/>
          <w:szCs w:val="20"/>
        </w:rPr>
        <w:t xml:space="preserve"> dotar a </w:t>
      </w:r>
      <w:proofErr w:type="spellStart"/>
      <w:r w:rsidRPr="000B022A">
        <w:rPr>
          <w:rFonts w:ascii="Times New Roman" w:eastAsia="Times New Roman" w:hAnsi="Times New Roman" w:cs="Times New Roman"/>
          <w:sz w:val="20"/>
          <w:szCs w:val="20"/>
        </w:rPr>
        <w:t>los</w:t>
      </w:r>
      <w:proofErr w:type="spellEnd"/>
      <w:r w:rsidRPr="000B022A">
        <w:rPr>
          <w:rFonts w:ascii="Times New Roman" w:eastAsia="Times New Roman" w:hAnsi="Times New Roman" w:cs="Times New Roman"/>
          <w:sz w:val="20"/>
          <w:szCs w:val="20"/>
        </w:rPr>
        <w:t xml:space="preserve"> </w:t>
      </w:r>
      <w:proofErr w:type="spellStart"/>
      <w:r w:rsidRPr="000B022A">
        <w:rPr>
          <w:rFonts w:ascii="Times New Roman" w:eastAsia="Times New Roman" w:hAnsi="Times New Roman" w:cs="Times New Roman"/>
          <w:sz w:val="20"/>
          <w:szCs w:val="20"/>
        </w:rPr>
        <w:t>sujetos</w:t>
      </w:r>
      <w:proofErr w:type="spellEnd"/>
      <w:r w:rsidRPr="000B022A">
        <w:rPr>
          <w:rFonts w:ascii="Times New Roman" w:eastAsia="Times New Roman" w:hAnsi="Times New Roman" w:cs="Times New Roman"/>
          <w:sz w:val="20"/>
          <w:szCs w:val="20"/>
        </w:rPr>
        <w:t xml:space="preserve"> de </w:t>
      </w:r>
      <w:proofErr w:type="spellStart"/>
      <w:r w:rsidRPr="000B022A">
        <w:rPr>
          <w:rFonts w:ascii="Times New Roman" w:eastAsia="Times New Roman" w:hAnsi="Times New Roman" w:cs="Times New Roman"/>
          <w:sz w:val="20"/>
          <w:szCs w:val="20"/>
        </w:rPr>
        <w:t>conocimientos</w:t>
      </w:r>
      <w:proofErr w:type="spellEnd"/>
      <w:r w:rsidRPr="000B022A">
        <w:rPr>
          <w:rFonts w:ascii="Times New Roman" w:eastAsia="Times New Roman" w:hAnsi="Times New Roman" w:cs="Times New Roman"/>
          <w:sz w:val="20"/>
          <w:szCs w:val="20"/>
        </w:rPr>
        <w:t xml:space="preserve"> y </w:t>
      </w:r>
      <w:proofErr w:type="spellStart"/>
      <w:r w:rsidRPr="000B022A">
        <w:rPr>
          <w:rFonts w:ascii="Times New Roman" w:eastAsia="Times New Roman" w:hAnsi="Times New Roman" w:cs="Times New Roman"/>
          <w:sz w:val="20"/>
          <w:szCs w:val="20"/>
        </w:rPr>
        <w:t>herramientas</w:t>
      </w:r>
      <w:proofErr w:type="spellEnd"/>
      <w:r w:rsidRPr="000B022A">
        <w:rPr>
          <w:rFonts w:ascii="Times New Roman" w:eastAsia="Times New Roman" w:hAnsi="Times New Roman" w:cs="Times New Roman"/>
          <w:sz w:val="20"/>
          <w:szCs w:val="20"/>
        </w:rPr>
        <w:t xml:space="preserve"> para que </w:t>
      </w:r>
      <w:proofErr w:type="spellStart"/>
      <w:r w:rsidRPr="000B022A">
        <w:rPr>
          <w:rFonts w:ascii="Times New Roman" w:eastAsia="Times New Roman" w:hAnsi="Times New Roman" w:cs="Times New Roman"/>
          <w:sz w:val="20"/>
          <w:szCs w:val="20"/>
        </w:rPr>
        <w:t>funcionen</w:t>
      </w:r>
      <w:proofErr w:type="spellEnd"/>
      <w:r w:rsidRPr="000B022A">
        <w:rPr>
          <w:rFonts w:ascii="Times New Roman" w:eastAsia="Times New Roman" w:hAnsi="Times New Roman" w:cs="Times New Roman"/>
          <w:sz w:val="20"/>
          <w:szCs w:val="20"/>
        </w:rPr>
        <w:t xml:space="preserve"> como </w:t>
      </w:r>
      <w:proofErr w:type="spellStart"/>
      <w:r w:rsidRPr="000B022A">
        <w:rPr>
          <w:rFonts w:ascii="Times New Roman" w:eastAsia="Times New Roman" w:hAnsi="Times New Roman" w:cs="Times New Roman"/>
          <w:sz w:val="20"/>
          <w:szCs w:val="20"/>
        </w:rPr>
        <w:t>ciudadanos</w:t>
      </w:r>
      <w:proofErr w:type="spellEnd"/>
      <w:r w:rsidRPr="000B022A">
        <w:rPr>
          <w:rFonts w:ascii="Times New Roman" w:eastAsia="Times New Roman" w:hAnsi="Times New Roman" w:cs="Times New Roman"/>
          <w:sz w:val="20"/>
          <w:szCs w:val="20"/>
        </w:rPr>
        <w:t xml:space="preserve"> autónomos y </w:t>
      </w:r>
      <w:proofErr w:type="spellStart"/>
      <w:r w:rsidRPr="000B022A">
        <w:rPr>
          <w:rFonts w:ascii="Times New Roman" w:eastAsia="Times New Roman" w:hAnsi="Times New Roman" w:cs="Times New Roman"/>
          <w:sz w:val="20"/>
          <w:szCs w:val="20"/>
        </w:rPr>
        <w:t>puedan</w:t>
      </w:r>
      <w:proofErr w:type="spellEnd"/>
      <w:r w:rsidRPr="000B022A">
        <w:rPr>
          <w:rFonts w:ascii="Times New Roman" w:eastAsia="Times New Roman" w:hAnsi="Times New Roman" w:cs="Times New Roman"/>
          <w:sz w:val="20"/>
          <w:szCs w:val="20"/>
        </w:rPr>
        <w:t xml:space="preserve"> realizar </w:t>
      </w:r>
      <w:proofErr w:type="spellStart"/>
      <w:r w:rsidRPr="000B022A">
        <w:rPr>
          <w:rFonts w:ascii="Times New Roman" w:eastAsia="Times New Roman" w:hAnsi="Times New Roman" w:cs="Times New Roman"/>
          <w:sz w:val="20"/>
          <w:szCs w:val="20"/>
        </w:rPr>
        <w:t>un</w:t>
      </w:r>
      <w:proofErr w:type="spellEnd"/>
      <w:r w:rsidR="008A7E82" w:rsidRPr="000B022A">
        <w:rPr>
          <w:rFonts w:ascii="Times New Roman" w:eastAsia="Times New Roman" w:hAnsi="Times New Roman" w:cs="Times New Roman"/>
          <w:sz w:val="20"/>
          <w:szCs w:val="20"/>
        </w:rPr>
        <w:t xml:space="preserve"> consumo crítico de </w:t>
      </w:r>
      <w:proofErr w:type="spellStart"/>
      <w:r w:rsidR="008A7E82" w:rsidRPr="000B022A">
        <w:rPr>
          <w:rFonts w:ascii="Times New Roman" w:eastAsia="Times New Roman" w:hAnsi="Times New Roman" w:cs="Times New Roman"/>
          <w:sz w:val="20"/>
          <w:szCs w:val="20"/>
        </w:rPr>
        <w:t>los</w:t>
      </w:r>
      <w:proofErr w:type="spellEnd"/>
      <w:r w:rsidR="008A7E82" w:rsidRPr="000B022A">
        <w:rPr>
          <w:rFonts w:ascii="Times New Roman" w:eastAsia="Times New Roman" w:hAnsi="Times New Roman" w:cs="Times New Roman"/>
          <w:sz w:val="20"/>
          <w:szCs w:val="20"/>
        </w:rPr>
        <w:t xml:space="preserve"> médios.</w:t>
      </w:r>
    </w:p>
  </w:footnote>
  <w:footnote w:id="14">
    <w:p w14:paraId="5CB17F5A" w14:textId="77777777" w:rsidR="00AD1FD4" w:rsidRPr="000B022A" w:rsidRDefault="00B44B3D">
      <w:pPr>
        <w:pStyle w:val="Normal1"/>
        <w:pBdr>
          <w:top w:val="nil"/>
          <w:left w:val="nil"/>
          <w:bottom w:val="nil"/>
          <w:right w:val="nil"/>
          <w:between w:val="nil"/>
        </w:pBdr>
        <w:spacing w:after="0"/>
        <w:rPr>
          <w:rFonts w:ascii="Times New Roman" w:eastAsia="Times New Roman" w:hAnsi="Times New Roman" w:cs="Times New Roman"/>
          <w:sz w:val="20"/>
          <w:szCs w:val="20"/>
          <w:lang w:val="en-US"/>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lang w:val="en-US"/>
        </w:rPr>
        <w:t xml:space="preserve"> </w:t>
      </w:r>
      <w:r w:rsidRPr="000B022A">
        <w:rPr>
          <w:rFonts w:ascii="Times New Roman" w:eastAsia="Times New Roman" w:hAnsi="Times New Roman" w:cs="Times New Roman"/>
          <w:sz w:val="20"/>
          <w:szCs w:val="20"/>
          <w:lang w:val="en-US"/>
        </w:rPr>
        <w:t xml:space="preserve">The development also is a </w:t>
      </w:r>
      <w:proofErr w:type="spellStart"/>
      <w:r w:rsidRPr="000B022A">
        <w:rPr>
          <w:rFonts w:ascii="Times New Roman" w:eastAsia="Times New Roman" w:hAnsi="Times New Roman" w:cs="Times New Roman"/>
          <w:sz w:val="20"/>
          <w:szCs w:val="20"/>
          <w:lang w:val="en-US"/>
        </w:rPr>
        <w:t>longterm</w:t>
      </w:r>
      <w:proofErr w:type="spellEnd"/>
      <w:r w:rsidRPr="000B022A">
        <w:rPr>
          <w:rFonts w:ascii="Times New Roman" w:eastAsia="Times New Roman" w:hAnsi="Times New Roman" w:cs="Times New Roman"/>
          <w:sz w:val="20"/>
          <w:szCs w:val="20"/>
          <w:lang w:val="en-US"/>
        </w:rPr>
        <w:t xml:space="preserve"> process that never ends, that is, no one ever reaches a point of total, complete media literacy.</w:t>
      </w:r>
    </w:p>
    <w:p w14:paraId="206F7D0F" w14:textId="77777777" w:rsidR="00AD1FD4" w:rsidRPr="00537644" w:rsidRDefault="00AD1FD4">
      <w:pPr>
        <w:pStyle w:val="Normal1"/>
        <w:pBdr>
          <w:top w:val="nil"/>
          <w:left w:val="nil"/>
          <w:bottom w:val="nil"/>
          <w:right w:val="nil"/>
          <w:between w:val="nil"/>
        </w:pBdr>
        <w:spacing w:after="0"/>
        <w:rPr>
          <w:sz w:val="20"/>
          <w:szCs w:val="20"/>
          <w:lang w:val="en-US"/>
        </w:rPr>
      </w:pPr>
    </w:p>
  </w:footnote>
  <w:footnote w:id="15">
    <w:p w14:paraId="701D685C" w14:textId="2D3A1BB7" w:rsidR="00AD1FD4" w:rsidRPr="000B022A" w:rsidRDefault="00B44B3D">
      <w:pPr>
        <w:pStyle w:val="Normal1"/>
        <w:pBdr>
          <w:top w:val="nil"/>
          <w:left w:val="nil"/>
          <w:bottom w:val="nil"/>
          <w:right w:val="nil"/>
          <w:between w:val="nil"/>
        </w:pBdr>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eastAsia="Times New Roman" w:hAnsi="Times New Roman" w:cs="Times New Roman"/>
          <w:sz w:val="20"/>
          <w:szCs w:val="20"/>
        </w:rPr>
        <w:t>Disponível em &lt;www.observatoriodoaudiovisual.com.br&gt;. Acesso em 24 jan. 2019.</w:t>
      </w:r>
    </w:p>
  </w:footnote>
  <w:footnote w:id="16">
    <w:p w14:paraId="33398F4D" w14:textId="6FB85F9A" w:rsidR="00AD1FD4" w:rsidRPr="000B022A" w:rsidRDefault="00B44B3D">
      <w:pPr>
        <w:pStyle w:val="Normal1"/>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sz w:val="20"/>
          <w:szCs w:val="20"/>
        </w:rPr>
        <w:t xml:space="preserve"> </w:t>
      </w:r>
      <w:r w:rsidR="000B022A" w:rsidRPr="000B022A">
        <w:rPr>
          <w:rFonts w:ascii="Times New Roman" w:eastAsia="Times New Roman" w:hAnsi="Times New Roman" w:cs="Times New Roman"/>
          <w:sz w:val="20"/>
          <w:szCs w:val="20"/>
        </w:rPr>
        <w:t>Disponível em &lt;https://apublica.org/mapa-do-jornalismo/&gt;. Acesso em 24 jan. 2019.</w:t>
      </w:r>
    </w:p>
  </w:footnote>
  <w:footnote w:id="17">
    <w:p w14:paraId="423B5CCE" w14:textId="631EDB90" w:rsidR="00AD1FD4" w:rsidRDefault="00B44B3D">
      <w:pPr>
        <w:pStyle w:val="Normal1"/>
        <w:pBdr>
          <w:top w:val="nil"/>
          <w:left w:val="nil"/>
          <w:bottom w:val="nil"/>
          <w:right w:val="nil"/>
          <w:between w:val="nil"/>
        </w:pBdr>
        <w:spacing w:after="0"/>
        <w:rPr>
          <w:rFonts w:ascii="Times New Roman" w:eastAsia="Times New Roman" w:hAnsi="Times New Roman" w:cs="Times New Roman"/>
          <w:color w:val="000000"/>
          <w:sz w:val="20"/>
          <w:szCs w:val="20"/>
          <w:vertAlign w:val="superscript"/>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color w:val="000000"/>
          <w:sz w:val="20"/>
          <w:szCs w:val="20"/>
          <w:vertAlign w:val="superscript"/>
        </w:rPr>
        <w:t xml:space="preserve">  </w:t>
      </w:r>
      <w:r w:rsidR="000B022A" w:rsidRPr="000B022A">
        <w:rPr>
          <w:rFonts w:ascii="Times New Roman" w:eastAsia="Times New Roman" w:hAnsi="Times New Roman" w:cs="Times New Roman"/>
          <w:sz w:val="20"/>
          <w:szCs w:val="20"/>
        </w:rPr>
        <w:t>Disponível em &lt;https://www.nexojornal.com.br/&gt;. Acesso em 24 jan. 2019.</w:t>
      </w:r>
    </w:p>
  </w:footnote>
  <w:footnote w:id="18">
    <w:p w14:paraId="7A6430E3" w14:textId="2C432844" w:rsidR="00AD1FD4" w:rsidRPr="000B022A" w:rsidRDefault="00B44B3D" w:rsidP="000B022A">
      <w:pPr>
        <w:pStyle w:val="Normal1"/>
        <w:pBdr>
          <w:top w:val="nil"/>
          <w:left w:val="nil"/>
          <w:bottom w:val="nil"/>
          <w:right w:val="nil"/>
          <w:between w:val="nil"/>
        </w:pBdr>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color w:val="000000"/>
          <w:sz w:val="20"/>
          <w:szCs w:val="20"/>
          <w:vertAlign w:val="superscript"/>
        </w:rPr>
        <w:t xml:space="preserve"> </w:t>
      </w:r>
      <w:r w:rsidR="000B022A" w:rsidRPr="000B022A">
        <w:rPr>
          <w:rFonts w:ascii="Times New Roman" w:eastAsia="Times New Roman" w:hAnsi="Times New Roman" w:cs="Times New Roman"/>
          <w:color w:val="000000" w:themeColor="text1"/>
          <w:sz w:val="20"/>
          <w:szCs w:val="20"/>
        </w:rPr>
        <w:t>Disponível em &lt;</w:t>
      </w:r>
      <w:hyperlink r:id="rId5">
        <w:r w:rsidR="000B022A" w:rsidRPr="000B022A">
          <w:rPr>
            <w:rFonts w:ascii="Times New Roman" w:eastAsia="Times New Roman" w:hAnsi="Times New Roman" w:cs="Times New Roman"/>
            <w:color w:val="000000" w:themeColor="text1"/>
            <w:sz w:val="20"/>
            <w:szCs w:val="20"/>
          </w:rPr>
          <w:t>https://www.youtube.com/channel/UCJVTsYjG0KLNWL6OyHx7ZGw</w:t>
        </w:r>
      </w:hyperlink>
      <w:r w:rsidR="000B022A" w:rsidRPr="000B022A">
        <w:rPr>
          <w:rFonts w:ascii="Times New Roman" w:eastAsia="Times New Roman" w:hAnsi="Times New Roman" w:cs="Times New Roman"/>
          <w:color w:val="000000" w:themeColor="text1"/>
          <w:sz w:val="20"/>
          <w:szCs w:val="20"/>
        </w:rPr>
        <w:t>&gt;. Acesso em 24 jan. 2019.</w:t>
      </w:r>
    </w:p>
  </w:footnote>
  <w:footnote w:id="19">
    <w:p w14:paraId="52717DF5" w14:textId="331A226A" w:rsidR="00AD1FD4" w:rsidRPr="000B022A" w:rsidRDefault="00B44B3D" w:rsidP="000B022A">
      <w:pPr>
        <w:pStyle w:val="Normal1"/>
        <w:pBdr>
          <w:top w:val="nil"/>
          <w:left w:val="nil"/>
          <w:bottom w:val="nil"/>
          <w:right w:val="nil"/>
          <w:between w:val="nil"/>
        </w:pBdr>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sz w:val="20"/>
          <w:szCs w:val="20"/>
        </w:rPr>
        <w:t xml:space="preserve"> </w:t>
      </w:r>
      <w:r w:rsidR="000B022A" w:rsidRPr="000B022A">
        <w:rPr>
          <w:rFonts w:ascii="Times New Roman" w:eastAsia="Times New Roman" w:hAnsi="Times New Roman" w:cs="Times New Roman"/>
          <w:sz w:val="20"/>
          <w:szCs w:val="20"/>
        </w:rPr>
        <w:t>Disponível em &lt;https://www.facebook.com/nexojornal/&gt;. Acesso em 24 jan. 2019</w:t>
      </w:r>
    </w:p>
  </w:footnote>
  <w:footnote w:id="20">
    <w:p w14:paraId="66FA0BF9" w14:textId="0CA718A3" w:rsidR="00AD1FD4" w:rsidRDefault="00B44B3D" w:rsidP="000B022A">
      <w:pPr>
        <w:pStyle w:val="Normal1"/>
        <w:spacing w:after="0"/>
        <w:rPr>
          <w:rFonts w:ascii="Times New Roman" w:eastAsia="Times New Roman" w:hAnsi="Times New Roman" w:cs="Times New Roman"/>
          <w:color w:val="000000"/>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sz w:val="20"/>
          <w:szCs w:val="20"/>
        </w:rPr>
        <w:t xml:space="preserve"> </w:t>
      </w:r>
      <w:r w:rsidR="000B022A" w:rsidRPr="000B022A">
        <w:rPr>
          <w:rFonts w:ascii="Times New Roman" w:eastAsia="Times New Roman" w:hAnsi="Times New Roman" w:cs="Times New Roman"/>
          <w:color w:val="000000"/>
          <w:sz w:val="20"/>
          <w:szCs w:val="20"/>
        </w:rPr>
        <w:t>A assinatura do Nexo Jornal atualmente custa 12 reais mensais. Disponível em &lt;</w:t>
      </w:r>
      <w:r w:rsidR="000B022A" w:rsidRPr="000B022A">
        <w:rPr>
          <w:rFonts w:ascii="Times New Roman" w:eastAsia="Times New Roman" w:hAnsi="Times New Roman" w:cs="Times New Roman"/>
          <w:sz w:val="20"/>
          <w:szCs w:val="20"/>
        </w:rPr>
        <w:t>https://www.nexojornal.com.br/assine/&gt;. Acesso 24 jan. 2019.</w:t>
      </w:r>
    </w:p>
  </w:footnote>
  <w:footnote w:id="21">
    <w:p w14:paraId="21AA45D9" w14:textId="1E0F87E4" w:rsidR="00AD1FD4" w:rsidRPr="000B022A" w:rsidRDefault="00B44B3D">
      <w:pPr>
        <w:pStyle w:val="Normal1"/>
        <w:spacing w:after="0"/>
        <w:rPr>
          <w:rFonts w:ascii="Times New Roman" w:eastAsia="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eastAsia="Times New Roman" w:hAnsi="Times New Roman" w:cs="Times New Roman"/>
          <w:sz w:val="20"/>
          <w:szCs w:val="20"/>
        </w:rPr>
        <w:t xml:space="preserve"> </w:t>
      </w:r>
      <w:r w:rsidR="000B022A" w:rsidRPr="000B022A">
        <w:rPr>
          <w:rFonts w:ascii="Times New Roman" w:eastAsia="Times New Roman" w:hAnsi="Times New Roman" w:cs="Times New Roman"/>
          <w:color w:val="000000" w:themeColor="text1"/>
          <w:sz w:val="20"/>
          <w:szCs w:val="20"/>
        </w:rPr>
        <w:t>Disponível em &lt;</w:t>
      </w:r>
      <w:hyperlink r:id="rId6">
        <w:r w:rsidR="000B022A" w:rsidRPr="000B022A">
          <w:rPr>
            <w:rFonts w:ascii="Times New Roman" w:eastAsia="Times New Roman" w:hAnsi="Times New Roman" w:cs="Times New Roman"/>
            <w:color w:val="000000" w:themeColor="text1"/>
            <w:sz w:val="20"/>
            <w:szCs w:val="20"/>
          </w:rPr>
          <w:t>https://www.youtube.com/watch?v=ZZEFReskU0Y</w:t>
        </w:r>
      </w:hyperlink>
      <w:r w:rsidR="000B022A" w:rsidRPr="000B022A">
        <w:rPr>
          <w:rFonts w:ascii="Times New Roman" w:eastAsia="Times New Roman" w:hAnsi="Times New Roman" w:cs="Times New Roman"/>
          <w:color w:val="000000" w:themeColor="text1"/>
          <w:sz w:val="20"/>
          <w:szCs w:val="20"/>
        </w:rPr>
        <w:t>&gt;. Acesso em 24 jan. 2019.</w:t>
      </w:r>
    </w:p>
  </w:footnote>
  <w:footnote w:id="22">
    <w:p w14:paraId="1C464903" w14:textId="69316C90" w:rsidR="00AD1FD4" w:rsidRPr="000B022A" w:rsidRDefault="00B44B3D">
      <w:pPr>
        <w:pStyle w:val="Normal1"/>
        <w:spacing w:after="0"/>
        <w:rPr>
          <w:rFonts w:ascii="Times New Roman" w:eastAsia="Times New Roman" w:hAnsi="Times New Roman" w:cs="Times New Roman"/>
          <w:color w:val="000000" w:themeColor="text1"/>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eastAsia="Times New Roman" w:hAnsi="Times New Roman" w:cs="Times New Roman"/>
          <w:color w:val="000000" w:themeColor="text1"/>
          <w:sz w:val="20"/>
          <w:szCs w:val="20"/>
        </w:rPr>
        <w:t>Disponível em</w:t>
      </w:r>
      <w:r w:rsidR="000B022A" w:rsidRPr="000B022A">
        <w:rPr>
          <w:rFonts w:ascii="Times New Roman" w:eastAsia="Times New Roman" w:hAnsi="Times New Roman" w:cs="Times New Roman"/>
          <w:i/>
          <w:color w:val="000000" w:themeColor="text1"/>
          <w:sz w:val="20"/>
          <w:szCs w:val="20"/>
        </w:rPr>
        <w:t xml:space="preserve"> &lt;</w:t>
      </w:r>
      <w:hyperlink r:id="rId7" w:history="1">
        <w:r w:rsidR="000B022A" w:rsidRPr="000B022A">
          <w:rPr>
            <w:rStyle w:val="Hyperlink"/>
            <w:rFonts w:ascii="Times New Roman" w:hAnsi="Times New Roman" w:cs="Times New Roman"/>
            <w:color w:val="000000" w:themeColor="text1"/>
            <w:sz w:val="20"/>
            <w:szCs w:val="20"/>
          </w:rPr>
          <w:t>https://www.youtube.com/watch?v=FmSqT_mnZNg</w:t>
        </w:r>
      </w:hyperlink>
      <w:r w:rsidR="000B022A" w:rsidRPr="000B022A">
        <w:rPr>
          <w:rFonts w:ascii="Times New Roman" w:hAnsi="Times New Roman" w:cs="Times New Roman"/>
          <w:color w:val="000000" w:themeColor="text1"/>
          <w:sz w:val="20"/>
          <w:szCs w:val="20"/>
        </w:rPr>
        <w:t>&gt;. Acesso em 24 jan. 2019.</w:t>
      </w:r>
    </w:p>
  </w:footnote>
  <w:footnote w:id="23">
    <w:p w14:paraId="4F6BADE3" w14:textId="32B4D5D9" w:rsidR="00AD1FD4" w:rsidRPr="000B022A" w:rsidRDefault="00B44B3D">
      <w:pPr>
        <w:pStyle w:val="Normal1"/>
        <w:spacing w:after="0"/>
        <w:rPr>
          <w:rFonts w:ascii="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eastAsia="Times New Roman" w:hAnsi="Times New Roman" w:cs="Times New Roman"/>
          <w:color w:val="000000" w:themeColor="text1"/>
          <w:sz w:val="20"/>
          <w:szCs w:val="20"/>
        </w:rPr>
        <w:t>Disponível em &lt;</w:t>
      </w:r>
      <w:hyperlink r:id="rId8">
        <w:r w:rsidR="000B022A" w:rsidRPr="000B022A">
          <w:rPr>
            <w:rFonts w:ascii="Times New Roman" w:eastAsia="Times New Roman" w:hAnsi="Times New Roman" w:cs="Times New Roman"/>
            <w:color w:val="000000" w:themeColor="text1"/>
            <w:sz w:val="20"/>
            <w:szCs w:val="20"/>
          </w:rPr>
          <w:t>https://www.youtube.com/channel/UCJVTsYjG0KLNWL6OyHx7ZGw</w:t>
        </w:r>
      </w:hyperlink>
      <w:r w:rsidR="000B022A" w:rsidRPr="000B022A">
        <w:rPr>
          <w:rFonts w:ascii="Times New Roman" w:eastAsia="Times New Roman" w:hAnsi="Times New Roman" w:cs="Times New Roman"/>
          <w:color w:val="000000" w:themeColor="text1"/>
          <w:sz w:val="20"/>
          <w:szCs w:val="20"/>
        </w:rPr>
        <w:t>&gt;. Acesso em 24 jan. 2019.</w:t>
      </w:r>
    </w:p>
  </w:footnote>
  <w:footnote w:id="24">
    <w:p w14:paraId="70FAC756" w14:textId="37B66FA6" w:rsidR="00AD1FD4" w:rsidRPr="000B022A" w:rsidRDefault="00B44B3D">
      <w:pPr>
        <w:pStyle w:val="Normal1"/>
        <w:spacing w:after="0"/>
        <w:rPr>
          <w:rFonts w:ascii="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hAnsi="Times New Roman" w:cs="Times New Roman"/>
          <w:color w:val="000000" w:themeColor="text1"/>
          <w:sz w:val="20"/>
          <w:szCs w:val="20"/>
        </w:rPr>
        <w:t>Disponível em &lt;</w:t>
      </w:r>
      <w:hyperlink r:id="rId9">
        <w:r w:rsidR="000B022A" w:rsidRPr="000B022A">
          <w:rPr>
            <w:rFonts w:ascii="Times New Roman" w:eastAsia="Times New Roman" w:hAnsi="Times New Roman" w:cs="Times New Roman"/>
            <w:color w:val="000000" w:themeColor="text1"/>
            <w:sz w:val="20"/>
            <w:szCs w:val="20"/>
          </w:rPr>
          <w:t>https://www.youtube.com/watch?v=uq5PP4gXvsI</w:t>
        </w:r>
      </w:hyperlink>
      <w:r w:rsidR="000B022A" w:rsidRPr="000B022A">
        <w:rPr>
          <w:rFonts w:ascii="Times New Roman" w:eastAsia="Times New Roman" w:hAnsi="Times New Roman" w:cs="Times New Roman"/>
          <w:color w:val="000000" w:themeColor="text1"/>
          <w:sz w:val="20"/>
          <w:szCs w:val="20"/>
        </w:rPr>
        <w:t>&gt;. Acesso em 24 jan. 2019.</w:t>
      </w:r>
    </w:p>
  </w:footnote>
  <w:footnote w:id="25">
    <w:p w14:paraId="5FBE2155" w14:textId="03345490" w:rsidR="00AD1FD4" w:rsidRPr="000B022A" w:rsidRDefault="00B44B3D">
      <w:pPr>
        <w:pStyle w:val="Normal1"/>
        <w:spacing w:after="0"/>
        <w:rPr>
          <w:rFonts w:ascii="Times New Roman" w:hAnsi="Times New Roman" w:cs="Times New Roman"/>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eastAsia="Times New Roman" w:hAnsi="Times New Roman" w:cs="Times New Roman"/>
          <w:color w:val="000000" w:themeColor="text1"/>
          <w:sz w:val="20"/>
          <w:szCs w:val="20"/>
        </w:rPr>
        <w:t>Disponível em &lt;https://www.youtube.com/watch?v=hQupTegyebw&gt;. Acesso em 24 jan. 2019.</w:t>
      </w:r>
    </w:p>
  </w:footnote>
  <w:footnote w:id="26">
    <w:p w14:paraId="5013AE38" w14:textId="77777777" w:rsidR="000B022A" w:rsidRPr="000B022A" w:rsidRDefault="00B44B3D" w:rsidP="000B022A">
      <w:pPr>
        <w:pStyle w:val="Normal1"/>
        <w:spacing w:after="0"/>
        <w:rPr>
          <w:rFonts w:ascii="Times New Roman" w:eastAsia="Times New Roman" w:hAnsi="Times New Roman" w:cs="Times New Roman"/>
          <w:color w:val="000000" w:themeColor="text1"/>
          <w:sz w:val="20"/>
          <w:szCs w:val="20"/>
        </w:rPr>
      </w:pPr>
      <w:r w:rsidRPr="000B022A">
        <w:rPr>
          <w:rFonts w:ascii="Times New Roman" w:hAnsi="Times New Roman" w:cs="Times New Roman"/>
          <w:sz w:val="20"/>
          <w:szCs w:val="20"/>
          <w:vertAlign w:val="superscript"/>
        </w:rPr>
        <w:footnoteRef/>
      </w:r>
      <w:r w:rsidRPr="000B022A">
        <w:rPr>
          <w:rFonts w:ascii="Times New Roman" w:hAnsi="Times New Roman" w:cs="Times New Roman"/>
          <w:sz w:val="20"/>
          <w:szCs w:val="20"/>
        </w:rPr>
        <w:t xml:space="preserve"> </w:t>
      </w:r>
      <w:r w:rsidR="000B022A" w:rsidRPr="000B022A">
        <w:rPr>
          <w:rFonts w:ascii="Times New Roman" w:eastAsia="Times New Roman" w:hAnsi="Times New Roman" w:cs="Times New Roman"/>
          <w:color w:val="000000" w:themeColor="text1"/>
          <w:sz w:val="20"/>
          <w:szCs w:val="20"/>
        </w:rPr>
        <w:t>Disponível em &lt;https://www.youtube.com/watch?v=Gj2odAHhPA4&gt;. Acesso em 24 jan. 2019.</w:t>
      </w:r>
    </w:p>
    <w:p w14:paraId="1C1193B8" w14:textId="5A141919" w:rsidR="00AD1FD4" w:rsidRDefault="00AD1FD4">
      <w:pPr>
        <w:pStyle w:val="Normal1"/>
        <w:spacing w:after="0"/>
        <w:rPr>
          <w:rFonts w:ascii="Times New Roman" w:eastAsia="Times New Roman" w:hAnsi="Times New Roman" w:cs="Times New Roman"/>
          <w:sz w:val="20"/>
          <w:szCs w:val="20"/>
        </w:rPr>
      </w:pPr>
    </w:p>
    <w:p w14:paraId="695CCB83" w14:textId="77777777" w:rsidR="00AD1FD4" w:rsidRDefault="00AD1FD4">
      <w:pPr>
        <w:pStyle w:val="Normal1"/>
        <w:spacing w:after="0"/>
        <w:rPr>
          <w:sz w:val="20"/>
          <w:szCs w:val="20"/>
        </w:rPr>
      </w:pPr>
    </w:p>
  </w:footnote>
  <w:footnote w:id="27">
    <w:p w14:paraId="27F86058" w14:textId="7A95784B" w:rsidR="00AD1FD4" w:rsidRDefault="00B44B3D">
      <w:pPr>
        <w:pStyle w:val="Normal1"/>
        <w:spacing w:after="0"/>
        <w:rPr>
          <w:rFonts w:ascii="Times New Roman" w:eastAsia="Times New Roman" w:hAnsi="Times New Roman" w:cs="Times New Roman"/>
          <w:sz w:val="20"/>
          <w:szCs w:val="20"/>
        </w:rPr>
      </w:pPr>
      <w:r>
        <w:rPr>
          <w:vertAlign w:val="superscript"/>
        </w:rPr>
        <w:footnoteRef/>
      </w:r>
      <w:r>
        <w:rPr>
          <w:sz w:val="20"/>
          <w:szCs w:val="20"/>
        </w:rPr>
        <w:t xml:space="preserve"> </w:t>
      </w:r>
      <w:r w:rsidR="000B022A">
        <w:rPr>
          <w:rFonts w:ascii="Times New Roman" w:eastAsia="Times New Roman" w:hAnsi="Times New Roman" w:cs="Times New Roman"/>
          <w:sz w:val="20"/>
          <w:szCs w:val="20"/>
        </w:rPr>
        <w:t>Disponível em &lt;https://www.youtube.com/watch?v=Gj2odAHhPA4&gt;. Acesso em 24 jan. 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FD4"/>
    <w:rsid w:val="000B022A"/>
    <w:rsid w:val="00537644"/>
    <w:rsid w:val="00666642"/>
    <w:rsid w:val="006D4232"/>
    <w:rsid w:val="0072537A"/>
    <w:rsid w:val="008A7E82"/>
    <w:rsid w:val="009A0062"/>
    <w:rsid w:val="00AD1FD4"/>
    <w:rsid w:val="00AF168F"/>
    <w:rsid w:val="00B3313B"/>
    <w:rsid w:val="00B44B3D"/>
    <w:rsid w:val="00B7140B"/>
    <w:rsid w:val="00C23907"/>
    <w:rsid w:val="00C957A1"/>
    <w:rsid w:val="00CE0D0E"/>
    <w:rsid w:val="00CE5ADC"/>
    <w:rsid w:val="00DA48F3"/>
    <w:rsid w:val="00E01D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3B59"/>
  <w15:docId w15:val="{A7B2AE3C-3A9F-493C-9518-A539F40E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A"/>
        <w:sz w:val="24"/>
        <w:szCs w:val="24"/>
        <w:lang w:val="pt-BR" w:eastAsia="pt-BR"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rsid w:val="00AD1FD4"/>
    <w:pPr>
      <w:keepNext/>
      <w:keepLines/>
      <w:pBdr>
        <w:top w:val="nil"/>
        <w:left w:val="nil"/>
        <w:bottom w:val="nil"/>
        <w:right w:val="nil"/>
        <w:between w:val="nil"/>
      </w:pBdr>
      <w:spacing w:before="480" w:after="120"/>
      <w:outlineLvl w:val="0"/>
    </w:pPr>
    <w:rPr>
      <w:b/>
      <w:sz w:val="48"/>
      <w:szCs w:val="48"/>
    </w:rPr>
  </w:style>
  <w:style w:type="paragraph" w:styleId="Ttulo2">
    <w:name w:val="heading 2"/>
    <w:basedOn w:val="Normal1"/>
    <w:next w:val="Normal1"/>
    <w:rsid w:val="00AD1FD4"/>
    <w:pPr>
      <w:keepNext/>
      <w:keepLines/>
      <w:pBdr>
        <w:top w:val="nil"/>
        <w:left w:val="nil"/>
        <w:bottom w:val="nil"/>
        <w:right w:val="nil"/>
        <w:between w:val="nil"/>
      </w:pBdr>
      <w:spacing w:before="360" w:after="80"/>
      <w:outlineLvl w:val="1"/>
    </w:pPr>
    <w:rPr>
      <w:b/>
      <w:sz w:val="36"/>
      <w:szCs w:val="36"/>
    </w:rPr>
  </w:style>
  <w:style w:type="paragraph" w:styleId="Ttulo3">
    <w:name w:val="heading 3"/>
    <w:basedOn w:val="Normal1"/>
    <w:next w:val="Normal1"/>
    <w:rsid w:val="00AD1FD4"/>
    <w:pPr>
      <w:keepNext/>
      <w:keepLines/>
      <w:pBdr>
        <w:top w:val="nil"/>
        <w:left w:val="nil"/>
        <w:bottom w:val="nil"/>
        <w:right w:val="nil"/>
        <w:between w:val="nil"/>
      </w:pBdr>
      <w:spacing w:before="280" w:after="80"/>
      <w:outlineLvl w:val="2"/>
    </w:pPr>
    <w:rPr>
      <w:b/>
      <w:sz w:val="28"/>
      <w:szCs w:val="28"/>
    </w:rPr>
  </w:style>
  <w:style w:type="paragraph" w:styleId="Ttulo4">
    <w:name w:val="heading 4"/>
    <w:basedOn w:val="Normal1"/>
    <w:next w:val="Normal1"/>
    <w:rsid w:val="00AD1FD4"/>
    <w:pPr>
      <w:keepNext/>
      <w:keepLines/>
      <w:pBdr>
        <w:top w:val="nil"/>
        <w:left w:val="nil"/>
        <w:bottom w:val="nil"/>
        <w:right w:val="nil"/>
        <w:between w:val="nil"/>
      </w:pBdr>
      <w:spacing w:before="240" w:after="40"/>
      <w:outlineLvl w:val="3"/>
    </w:pPr>
    <w:rPr>
      <w:b/>
    </w:rPr>
  </w:style>
  <w:style w:type="paragraph" w:styleId="Ttulo5">
    <w:name w:val="heading 5"/>
    <w:basedOn w:val="Normal1"/>
    <w:next w:val="Normal1"/>
    <w:rsid w:val="00AD1FD4"/>
    <w:pPr>
      <w:keepNext/>
      <w:keepLines/>
      <w:pBdr>
        <w:top w:val="nil"/>
        <w:left w:val="nil"/>
        <w:bottom w:val="nil"/>
        <w:right w:val="nil"/>
        <w:between w:val="nil"/>
      </w:pBdr>
      <w:spacing w:before="220" w:after="40"/>
      <w:outlineLvl w:val="4"/>
    </w:pPr>
    <w:rPr>
      <w:b/>
      <w:sz w:val="22"/>
      <w:szCs w:val="22"/>
    </w:rPr>
  </w:style>
  <w:style w:type="paragraph" w:styleId="Ttulo6">
    <w:name w:val="heading 6"/>
    <w:basedOn w:val="Normal1"/>
    <w:next w:val="Normal1"/>
    <w:rsid w:val="00AD1FD4"/>
    <w:pPr>
      <w:keepNext/>
      <w:keepLines/>
      <w:pBdr>
        <w:top w:val="nil"/>
        <w:left w:val="nil"/>
        <w:bottom w:val="nil"/>
        <w:right w:val="nil"/>
        <w:between w:val="nil"/>
      </w:pBdr>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AD1FD4"/>
  </w:style>
  <w:style w:type="table" w:customStyle="1" w:styleId="TableNormal">
    <w:name w:val="Table Normal"/>
    <w:rsid w:val="00AD1FD4"/>
    <w:tblPr>
      <w:tblCellMar>
        <w:top w:w="0" w:type="dxa"/>
        <w:left w:w="0" w:type="dxa"/>
        <w:bottom w:w="0" w:type="dxa"/>
        <w:right w:w="0" w:type="dxa"/>
      </w:tblCellMar>
    </w:tblPr>
  </w:style>
  <w:style w:type="paragraph" w:styleId="Ttulo">
    <w:name w:val="Title"/>
    <w:basedOn w:val="Normal1"/>
    <w:next w:val="Normal1"/>
    <w:rsid w:val="00AD1FD4"/>
    <w:pPr>
      <w:keepNext/>
      <w:keepLines/>
      <w:pBdr>
        <w:top w:val="nil"/>
        <w:left w:val="nil"/>
        <w:bottom w:val="nil"/>
        <w:right w:val="nil"/>
        <w:between w:val="nil"/>
      </w:pBdr>
      <w:spacing w:before="480" w:after="120"/>
    </w:pPr>
    <w:rPr>
      <w:b/>
      <w:sz w:val="72"/>
      <w:szCs w:val="72"/>
    </w:rPr>
  </w:style>
  <w:style w:type="paragraph" w:styleId="Subttulo">
    <w:name w:val="Subtitle"/>
    <w:basedOn w:val="Normal1"/>
    <w:next w:val="Normal1"/>
    <w:rsid w:val="00AD1FD4"/>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AD1FD4"/>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sid w:val="00AD1FD4"/>
    <w:rPr>
      <w:sz w:val="20"/>
      <w:szCs w:val="20"/>
    </w:rPr>
  </w:style>
  <w:style w:type="character" w:customStyle="1" w:styleId="TextodecomentrioChar">
    <w:name w:val="Texto de comentário Char"/>
    <w:basedOn w:val="Fontepargpadro"/>
    <w:link w:val="Textodecomentrio"/>
    <w:uiPriority w:val="99"/>
    <w:semiHidden/>
    <w:rsid w:val="00AD1FD4"/>
    <w:rPr>
      <w:sz w:val="20"/>
      <w:szCs w:val="20"/>
    </w:rPr>
  </w:style>
  <w:style w:type="character" w:styleId="Refdecomentrio">
    <w:name w:val="annotation reference"/>
    <w:basedOn w:val="Fontepargpadro"/>
    <w:uiPriority w:val="99"/>
    <w:semiHidden/>
    <w:unhideWhenUsed/>
    <w:rsid w:val="00AD1FD4"/>
    <w:rPr>
      <w:sz w:val="16"/>
      <w:szCs w:val="16"/>
    </w:rPr>
  </w:style>
  <w:style w:type="paragraph" w:styleId="Textodebalo">
    <w:name w:val="Balloon Text"/>
    <w:basedOn w:val="Normal"/>
    <w:link w:val="TextodebaloChar"/>
    <w:uiPriority w:val="99"/>
    <w:semiHidden/>
    <w:unhideWhenUsed/>
    <w:rsid w:val="008A7E8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8A7E82"/>
    <w:rPr>
      <w:rFonts w:ascii="Tahoma" w:hAnsi="Tahoma" w:cs="Tahoma"/>
      <w:sz w:val="16"/>
      <w:szCs w:val="16"/>
    </w:rPr>
  </w:style>
  <w:style w:type="paragraph" w:styleId="Textodenotaderodap">
    <w:name w:val="footnote text"/>
    <w:basedOn w:val="Normal"/>
    <w:link w:val="TextodenotaderodapChar"/>
    <w:uiPriority w:val="99"/>
    <w:semiHidden/>
    <w:unhideWhenUsed/>
    <w:rsid w:val="008A7E82"/>
    <w:pPr>
      <w:spacing w:after="0"/>
    </w:pPr>
    <w:rPr>
      <w:sz w:val="20"/>
      <w:szCs w:val="20"/>
    </w:rPr>
  </w:style>
  <w:style w:type="character" w:customStyle="1" w:styleId="TextodenotaderodapChar">
    <w:name w:val="Texto de nota de rodapé Char"/>
    <w:basedOn w:val="Fontepargpadro"/>
    <w:link w:val="Textodenotaderodap"/>
    <w:uiPriority w:val="99"/>
    <w:semiHidden/>
    <w:rsid w:val="008A7E82"/>
    <w:rPr>
      <w:sz w:val="20"/>
      <w:szCs w:val="20"/>
    </w:rPr>
  </w:style>
  <w:style w:type="character" w:styleId="Refdenotaderodap">
    <w:name w:val="footnote reference"/>
    <w:basedOn w:val="Fontepargpadro"/>
    <w:uiPriority w:val="99"/>
    <w:semiHidden/>
    <w:unhideWhenUsed/>
    <w:rsid w:val="008A7E82"/>
    <w:rPr>
      <w:vertAlign w:val="superscript"/>
    </w:rPr>
  </w:style>
  <w:style w:type="character" w:styleId="Hyperlink">
    <w:name w:val="Hyperlink"/>
    <w:basedOn w:val="Fontepargpadro"/>
    <w:uiPriority w:val="99"/>
    <w:unhideWhenUsed/>
    <w:rsid w:val="008A7E82"/>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8A7E82"/>
    <w:rPr>
      <w:b/>
      <w:bCs/>
    </w:rPr>
  </w:style>
  <w:style w:type="character" w:customStyle="1" w:styleId="AssuntodocomentrioChar">
    <w:name w:val="Assunto do comentário Char"/>
    <w:basedOn w:val="TextodecomentrioChar"/>
    <w:link w:val="Assuntodocomentrio"/>
    <w:uiPriority w:val="99"/>
    <w:semiHidden/>
    <w:rsid w:val="008A7E82"/>
    <w:rPr>
      <w:b/>
      <w:bCs/>
      <w:sz w:val="20"/>
      <w:szCs w:val="20"/>
    </w:rPr>
  </w:style>
  <w:style w:type="table" w:styleId="Tabelacomgrade">
    <w:name w:val="Table Grid"/>
    <w:basedOn w:val="Tabelanormal"/>
    <w:uiPriority w:val="59"/>
    <w:rsid w:val="008A7E8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deGrade4">
    <w:name w:val="Grid Table 4"/>
    <w:basedOn w:val="Tabelanormal"/>
    <w:uiPriority w:val="49"/>
    <w:rsid w:val="000B022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ontepargpadro"/>
    <w:uiPriority w:val="99"/>
    <w:semiHidden/>
    <w:unhideWhenUsed/>
    <w:rsid w:val="000B022A"/>
    <w:rPr>
      <w:color w:val="605E5C"/>
      <w:shd w:val="clear" w:color="auto" w:fill="E1DFDD"/>
    </w:rPr>
  </w:style>
  <w:style w:type="paragraph" w:styleId="Cabealho">
    <w:name w:val="header"/>
    <w:basedOn w:val="Normal"/>
    <w:link w:val="CabealhoChar"/>
    <w:uiPriority w:val="99"/>
    <w:unhideWhenUsed/>
    <w:rsid w:val="000B022A"/>
    <w:pPr>
      <w:tabs>
        <w:tab w:val="center" w:pos="4252"/>
        <w:tab w:val="right" w:pos="8504"/>
      </w:tabs>
      <w:spacing w:after="0"/>
    </w:pPr>
  </w:style>
  <w:style w:type="character" w:customStyle="1" w:styleId="CabealhoChar">
    <w:name w:val="Cabeçalho Char"/>
    <w:basedOn w:val="Fontepargpadro"/>
    <w:link w:val="Cabealho"/>
    <w:uiPriority w:val="99"/>
    <w:rsid w:val="000B022A"/>
  </w:style>
  <w:style w:type="paragraph" w:styleId="Rodap">
    <w:name w:val="footer"/>
    <w:basedOn w:val="Normal"/>
    <w:link w:val="RodapChar"/>
    <w:uiPriority w:val="99"/>
    <w:unhideWhenUsed/>
    <w:rsid w:val="000B022A"/>
    <w:pPr>
      <w:tabs>
        <w:tab w:val="center" w:pos="4252"/>
        <w:tab w:val="right" w:pos="8504"/>
      </w:tabs>
      <w:spacing w:after="0"/>
    </w:pPr>
  </w:style>
  <w:style w:type="character" w:customStyle="1" w:styleId="RodapChar">
    <w:name w:val="Rodapé Char"/>
    <w:basedOn w:val="Fontepargpadro"/>
    <w:link w:val="Rodap"/>
    <w:uiPriority w:val="99"/>
    <w:rsid w:val="000B0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occ.ubi.pt/pag/bentes-ivana-televisao-guerrilha.html?fbclid=IwAR3ALkETPw4nqFATjuAc2BayGMq73b34vAD5ev0jBx6RX1wLTQamXRc3lv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ninomade.net/wp-content/files_mf/110810121237As%20novas%20formas%20de%20lutas%20pos-midias%20digitais%20-%20Ivana%20Bente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happycodeschool.com/blog/criancas-e-inteligencia-coletiva-influencia-da-internet/" TargetMode="External"/><Relationship Id="rId5" Type="http://schemas.openxmlformats.org/officeDocument/2006/relationships/footnotes" Target="footnotes.xml"/><Relationship Id="rId15" Type="http://schemas.openxmlformats.org/officeDocument/2006/relationships/hyperlink" Target="https://bit.ly/2q6yVyW" TargetMode="External"/><Relationship Id="rId10" Type="http://schemas.openxmlformats.org/officeDocument/2006/relationships/hyperlink" Target="https://www.happycodeschool.com/blog/criancas-e-inteligencia-coletiva-influencia-da-inter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bciber.org.br/simposio2014/anais/GTs/priscilla_calmon_de_andrade_129.pdf?fbclid=IwAR3l-gGeFOe_QxvH1UuEfHCKY26APsV74j5ZH1UO3FiXYBL5LanZ7MpAsz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channel/UCJVTsYjG0KLNWL6OyHx7ZGw" TargetMode="External"/><Relationship Id="rId3" Type="http://schemas.openxmlformats.org/officeDocument/2006/relationships/hyperlink" Target="mailto:lumaperobeli@hotmail.com" TargetMode="External"/><Relationship Id="rId7" Type="http://schemas.openxmlformats.org/officeDocument/2006/relationships/hyperlink" Target="https://www.youtube.com/watch?v=FmSqT_mnZNg" TargetMode="External"/><Relationship Id="rId2" Type="http://schemas.openxmlformats.org/officeDocument/2006/relationships/hyperlink" Target="mailto:viniciusguida.a@gmail.com" TargetMode="External"/><Relationship Id="rId1" Type="http://schemas.openxmlformats.org/officeDocument/2006/relationships/hyperlink" Target="mailto:marianaagmeyer@gmail.com" TargetMode="External"/><Relationship Id="rId6" Type="http://schemas.openxmlformats.org/officeDocument/2006/relationships/hyperlink" Target="https://www.youtube.com/watch?v=ZZEFReskU0Y" TargetMode="External"/><Relationship Id="rId5" Type="http://schemas.openxmlformats.org/officeDocument/2006/relationships/hyperlink" Target="https://www.youtube.com/channel/UCJVTsYjG0KLNWL6OyHx7ZGw" TargetMode="External"/><Relationship Id="rId4" Type="http://schemas.openxmlformats.org/officeDocument/2006/relationships/hyperlink" Target="https://www.youtube.com/watch?v=urPx5GVFbVE" TargetMode="External"/><Relationship Id="rId9" Type="http://schemas.openxmlformats.org/officeDocument/2006/relationships/hyperlink" Target="https://www.youtube.com/watch?v=uq5PP4gXv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07F8D-CCED-487E-9879-2E98A8AC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5499</Words>
  <Characters>31567</Characters>
  <Application>Microsoft Office Word</Application>
  <DocSecurity>0</DocSecurity>
  <Lines>501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Daiana Sigiliano</dc:creator>
  <cp:lastModifiedBy>Mariana</cp:lastModifiedBy>
  <cp:revision>3</cp:revision>
  <dcterms:created xsi:type="dcterms:W3CDTF">2019-01-27T21:19:00Z</dcterms:created>
  <dcterms:modified xsi:type="dcterms:W3CDTF">2019-01-27T21:20:00Z</dcterms:modified>
</cp:coreProperties>
</file>