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74" w:rsidRDefault="00CC21DF">
      <w:pPr>
        <w:pStyle w:val="Ttulo"/>
        <w:spacing w:after="0"/>
      </w:pPr>
      <w:r>
        <w:t>PRODUÇÃO CIENTÍFICA SOBRE O STREAMING AUDIOVISUAL:</w:t>
      </w:r>
    </w:p>
    <w:p w:rsidR="00227A74" w:rsidRDefault="00CC21DF">
      <w:pPr>
        <w:pStyle w:val="Ttulo"/>
        <w:spacing w:before="0"/>
      </w:pPr>
      <w:r>
        <w:t>UM LEVANTAMENTO DOS TRABALHOS APRESENTADOS NO INTERCOM NACIONAL (2015/2019</w:t>
      </w:r>
      <w:proofErr w:type="gramStart"/>
      <w:r>
        <w:t>)</w:t>
      </w:r>
      <w:proofErr w:type="gramEnd"/>
      <w:r>
        <w:rPr>
          <w:vertAlign w:val="superscript"/>
        </w:rPr>
        <w:footnoteReference w:id="1"/>
      </w:r>
    </w:p>
    <w:p w:rsidR="00227A74" w:rsidRDefault="00CC21DF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Marcia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Daniela </w:t>
      </w:r>
      <w:proofErr w:type="spellStart"/>
      <w:r>
        <w:rPr>
          <w:rFonts w:ascii="Times New Roman" w:eastAsia="Times New Roman" w:hAnsi="Times New Roman" w:cs="Times New Roman"/>
          <w:b/>
        </w:rPr>
        <w:t>Pianaro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Valenga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b/>
        </w:rPr>
        <w:t xml:space="preserve">; Graziela Soares Bianchi </w:t>
      </w:r>
      <w:proofErr w:type="gramStart"/>
      <w:r>
        <w:rPr>
          <w:rFonts w:ascii="Times New Roman" w:eastAsia="Times New Roman" w:hAnsi="Times New Roman" w:cs="Times New Roman"/>
          <w:b/>
          <w:vertAlign w:val="superscript"/>
        </w:rPr>
        <w:footnoteReference w:id="3"/>
      </w:r>
      <w:proofErr w:type="gramEnd"/>
    </w:p>
    <w:p w:rsidR="00227A74" w:rsidRDefault="00227A74">
      <w:pPr>
        <w:pStyle w:val="normal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227A74" w:rsidRDefault="00CC21DF">
      <w:pPr>
        <w:pStyle w:val="normal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Nos primeiros anos convivendo com o aparelho televisivo o usuário esteve restrito a programações rígidas e pré-definidas. A partir da década de 1980, com surgimento do videocassete e controle remoto, o consumidor conquista um maior grau de autonomia. A exp</w:t>
      </w:r>
      <w:r>
        <w:rPr>
          <w:rFonts w:ascii="Times New Roman" w:eastAsia="Times New Roman" w:hAnsi="Times New Roman" w:cs="Times New Roman"/>
        </w:rPr>
        <w:t>ansão da TV por assinatura, a partir dos anos 1990, mostra que o consumidor estava disposto a pagar por uma flexibilidade no consumo. O surgimento das redes sociais digitais e a expansão no uso da internet em território brasileiro, a partir de 2005, faz co</w:t>
      </w:r>
      <w:r>
        <w:rPr>
          <w:rFonts w:ascii="Times New Roman" w:eastAsia="Times New Roman" w:hAnsi="Times New Roman" w:cs="Times New Roman"/>
        </w:rPr>
        <w:t xml:space="preserve">m que a televisão passe a competir com conteúdos audiovisuais em </w:t>
      </w:r>
      <w:proofErr w:type="gramStart"/>
      <w:r>
        <w:rPr>
          <w:rFonts w:ascii="Times New Roman" w:eastAsia="Times New Roman" w:hAnsi="Times New Roman" w:cs="Times New Roman"/>
        </w:rPr>
        <w:t>diferentes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formatos</w:t>
      </w:r>
      <w:proofErr w:type="gramEnd"/>
      <w:r>
        <w:rPr>
          <w:rFonts w:ascii="Times New Roman" w:eastAsia="Times New Roman" w:hAnsi="Times New Roman" w:cs="Times New Roman"/>
        </w:rPr>
        <w:t xml:space="preserve"> e plataformas (FERRARETTO; MORGADO, 2019, p. 4-13). Entre estes formatos está o Streaming.</w:t>
      </w:r>
    </w:p>
    <w:p w:rsidR="00227A74" w:rsidRDefault="00CC21DF">
      <w:pPr>
        <w:pStyle w:val="normal0"/>
        <w:ind w:left="22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Streaming é uma técnica que permite a transmissão de informação multimídia atrav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és de uma rede de computadores concomitantemente com o consumo desta informação multimídia por parte do usuário. Em outras palavras, enquanto o usuário assiste a um vídeo, as próximas cenas estão sendo transmitidas. Deste modo, o usuário começa a assistir </w:t>
      </w:r>
      <w:r>
        <w:rPr>
          <w:rFonts w:ascii="Times New Roman" w:eastAsia="Times New Roman" w:hAnsi="Times New Roman" w:cs="Times New Roman"/>
          <w:sz w:val="22"/>
          <w:szCs w:val="22"/>
        </w:rPr>
        <w:t>a um vídeo sem antes ter que baixá-lo integralmente. (CLEMENTE, 2006, p.01)</w:t>
      </w:r>
    </w:p>
    <w:p w:rsidR="00227A74" w:rsidRDefault="00CC21DF">
      <w:pPr>
        <w:pStyle w:val="normal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</w:rPr>
        <w:t xml:space="preserve">Na pesquisa TIC Domicílios 2019, realizada </w:t>
      </w:r>
      <w:proofErr w:type="gramStart"/>
      <w:r>
        <w:rPr>
          <w:rFonts w:ascii="Times New Roman" w:eastAsia="Times New Roman" w:hAnsi="Times New Roman" w:cs="Times New Roman"/>
        </w:rPr>
        <w:t>pela Centro</w:t>
      </w:r>
      <w:proofErr w:type="gramEnd"/>
      <w:r>
        <w:rPr>
          <w:rFonts w:ascii="Times New Roman" w:eastAsia="Times New Roman" w:hAnsi="Times New Roman" w:cs="Times New Roman"/>
        </w:rPr>
        <w:t xml:space="preserve"> Regional de Estudos para o Desenvolvimento da Sociedade da Informação (</w:t>
      </w:r>
      <w:proofErr w:type="spellStart"/>
      <w:r>
        <w:rPr>
          <w:rFonts w:ascii="Times New Roman" w:eastAsia="Times New Roman" w:hAnsi="Times New Roman" w:cs="Times New Roman"/>
        </w:rPr>
        <w:t>Cetic</w:t>
      </w:r>
      <w:proofErr w:type="spellEnd"/>
      <w:r>
        <w:rPr>
          <w:rFonts w:ascii="Times New Roman" w:eastAsia="Times New Roman" w:hAnsi="Times New Roman" w:cs="Times New Roman"/>
        </w:rPr>
        <w:t>.</w:t>
      </w:r>
      <w:proofErr w:type="spellStart"/>
      <w:r>
        <w:rPr>
          <w:rFonts w:ascii="Times New Roman" w:eastAsia="Times New Roman" w:hAnsi="Times New Roman" w:cs="Times New Roman"/>
        </w:rPr>
        <w:t>br</w:t>
      </w:r>
      <w:proofErr w:type="spellEnd"/>
      <w:r>
        <w:rPr>
          <w:rFonts w:ascii="Times New Roman" w:eastAsia="Times New Roman" w:hAnsi="Times New Roman" w:cs="Times New Roman"/>
        </w:rPr>
        <w:t xml:space="preserve">), 74% dos entrevistados </w:t>
      </w:r>
      <w:r>
        <w:rPr>
          <w:rFonts w:ascii="Times New Roman" w:eastAsia="Times New Roman" w:hAnsi="Times New Roman" w:cs="Times New Roman"/>
        </w:rPr>
        <w:lastRenderedPageBreak/>
        <w:t>disseram assistir a v</w:t>
      </w:r>
      <w:r>
        <w:rPr>
          <w:rFonts w:ascii="Times New Roman" w:eastAsia="Times New Roman" w:hAnsi="Times New Roman" w:cs="Times New Roman"/>
        </w:rPr>
        <w:t>ídeos, programas, filmes ou séries pela Internet</w:t>
      </w:r>
      <w:r>
        <w:rPr>
          <w:rFonts w:ascii="Times New Roman" w:eastAsia="Times New Roman" w:hAnsi="Times New Roman" w:cs="Times New Roman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</w:rPr>
        <w:t>. O streaming surgiu, e ao mesmo tempo foi moldado, por uma nova necessidade de consumo. Hoje, o consumidor migra constantemente entre múltiplas plataformas atrás das experiências que deseja, no fenômeno cha</w:t>
      </w:r>
      <w:r>
        <w:rPr>
          <w:rFonts w:ascii="Times New Roman" w:eastAsia="Times New Roman" w:hAnsi="Times New Roman" w:cs="Times New Roman"/>
        </w:rPr>
        <w:t>mado de convergência (JENKINS, 2009, p.30).</w:t>
      </w:r>
    </w:p>
    <w:p w:rsidR="00227A74" w:rsidRDefault="00CC21DF">
      <w:pPr>
        <w:pStyle w:val="normal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Streaming se popularizou inicialmente como entretenimento. A </w:t>
      </w:r>
      <w:proofErr w:type="spellStart"/>
      <w:r>
        <w:rPr>
          <w:rFonts w:ascii="Times New Roman" w:eastAsia="Times New Roman" w:hAnsi="Times New Roman" w:cs="Times New Roman"/>
          <w:i/>
        </w:rPr>
        <w:t>Netflix</w:t>
      </w:r>
      <w:proofErr w:type="spellEnd"/>
      <w:r>
        <w:rPr>
          <w:rFonts w:ascii="Times New Roman" w:eastAsia="Times New Roman" w:hAnsi="Times New Roman" w:cs="Times New Roman"/>
        </w:rPr>
        <w:t>, maior empresa do ramo, registra 183 milhões de assinaturas em todo o mundo</w:t>
      </w:r>
      <w:r>
        <w:rPr>
          <w:rFonts w:ascii="Times New Roman" w:eastAsia="Times New Roman" w:hAnsi="Times New Roman" w:cs="Times New Roman"/>
          <w:vertAlign w:val="superscript"/>
        </w:rPr>
        <w:footnoteReference w:id="5"/>
      </w:r>
      <w:r>
        <w:rPr>
          <w:rFonts w:ascii="Times New Roman" w:eastAsia="Times New Roman" w:hAnsi="Times New Roman" w:cs="Times New Roman"/>
        </w:rPr>
        <w:t>. Existem outras plataformas no mesmo estilo (</w:t>
      </w:r>
      <w:proofErr w:type="spellStart"/>
      <w:r>
        <w:rPr>
          <w:rFonts w:ascii="Times New Roman" w:eastAsia="Times New Roman" w:hAnsi="Times New Roman" w:cs="Times New Roman"/>
          <w:i/>
        </w:rPr>
        <w:t>Amazon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Prime</w:t>
      </w:r>
      <w:r>
        <w:rPr>
          <w:rFonts w:ascii="Times New Roman" w:eastAsia="Times New Roman" w:hAnsi="Times New Roman" w:cs="Times New Roman"/>
        </w:rPr>
        <w:t xml:space="preserve"> e</w:t>
      </w:r>
      <w:r>
        <w:rPr>
          <w:rFonts w:ascii="Times New Roman" w:eastAsia="Times New Roman" w:hAnsi="Times New Roman" w:cs="Times New Roman"/>
          <w:i/>
        </w:rPr>
        <w:t xml:space="preserve"> DAZN</w:t>
      </w:r>
      <w:r>
        <w:rPr>
          <w:rFonts w:ascii="Times New Roman" w:eastAsia="Times New Roman" w:hAnsi="Times New Roman" w:cs="Times New Roman"/>
        </w:rPr>
        <w:t>, que possui conteúdos esportivos). Canais pagos de TV também criaram seus próprios serviços de streaming (</w:t>
      </w:r>
      <w:r>
        <w:rPr>
          <w:rFonts w:ascii="Times New Roman" w:eastAsia="Times New Roman" w:hAnsi="Times New Roman" w:cs="Times New Roman"/>
          <w:i/>
        </w:rPr>
        <w:t xml:space="preserve">HBO </w:t>
      </w:r>
      <w:proofErr w:type="spellStart"/>
      <w:proofErr w:type="gramStart"/>
      <w:r>
        <w:rPr>
          <w:rFonts w:ascii="Times New Roman" w:eastAsia="Times New Roman" w:hAnsi="Times New Roman" w:cs="Times New Roman"/>
          <w:i/>
        </w:rPr>
        <w:t>Go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Telecine Play</w:t>
      </w:r>
      <w:r>
        <w:rPr>
          <w:rFonts w:ascii="Times New Roman" w:eastAsia="Times New Roman" w:hAnsi="Times New Roman" w:cs="Times New Roman"/>
        </w:rPr>
        <w:t xml:space="preserve">). Em 2015, o primeiro serviço de streaming brasileiro foi lançado, o </w:t>
      </w:r>
      <w:proofErr w:type="spellStart"/>
      <w:r>
        <w:rPr>
          <w:rFonts w:ascii="Times New Roman" w:eastAsia="Times New Roman" w:hAnsi="Times New Roman" w:cs="Times New Roman"/>
          <w:i/>
        </w:rPr>
        <w:t>Globoplay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227A74" w:rsidRDefault="00CC21DF">
      <w:pPr>
        <w:pStyle w:val="normal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 plataformas de streaming reúnem séries, fil</w:t>
      </w:r>
      <w:r>
        <w:rPr>
          <w:rFonts w:ascii="Times New Roman" w:eastAsia="Times New Roman" w:hAnsi="Times New Roman" w:cs="Times New Roman"/>
        </w:rPr>
        <w:t xml:space="preserve">mes, novelas, documentários e programas jornalísticos para públicos diversos, podendo ser acessados de qualquer aparelho, em qualquer momento, desde que exista conexão com a internet. Também há a possibilidade de realizar o </w:t>
      </w:r>
      <w:r>
        <w:rPr>
          <w:rFonts w:ascii="Times New Roman" w:eastAsia="Times New Roman" w:hAnsi="Times New Roman" w:cs="Times New Roman"/>
          <w:i/>
        </w:rPr>
        <w:t>download</w:t>
      </w:r>
      <w:r>
        <w:rPr>
          <w:rFonts w:ascii="Times New Roman" w:eastAsia="Times New Roman" w:hAnsi="Times New Roman" w:cs="Times New Roman"/>
        </w:rPr>
        <w:t xml:space="preserve"> dos conteúdos das plata</w:t>
      </w:r>
      <w:r>
        <w:rPr>
          <w:rFonts w:ascii="Times New Roman" w:eastAsia="Times New Roman" w:hAnsi="Times New Roman" w:cs="Times New Roman"/>
        </w:rPr>
        <w:t xml:space="preserve">formas, que são hospedadas em uma espécie de nuvem dos aplicativos. </w:t>
      </w:r>
    </w:p>
    <w:p w:rsidR="00227A74" w:rsidRDefault="00CC21DF">
      <w:pPr>
        <w:pStyle w:val="normal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Diante disso, o presente resumo expandido apresenta os resultados de um levantamento dos artigos relacionados ao streaming que foram apresentados, nos últimos anos, no </w:t>
      </w:r>
      <w:proofErr w:type="gramStart"/>
      <w:r>
        <w:rPr>
          <w:rFonts w:ascii="Times New Roman" w:eastAsia="Times New Roman" w:hAnsi="Times New Roman" w:cs="Times New Roman"/>
        </w:rPr>
        <w:t>Congresso Brasileir</w:t>
      </w:r>
      <w:r>
        <w:rPr>
          <w:rFonts w:ascii="Times New Roman" w:eastAsia="Times New Roman" w:hAnsi="Times New Roman" w:cs="Times New Roman"/>
        </w:rPr>
        <w:t>os de Ciências da Comunicação (</w:t>
      </w:r>
      <w:proofErr w:type="spellStart"/>
      <w:r>
        <w:rPr>
          <w:rFonts w:ascii="Times New Roman" w:eastAsia="Times New Roman" w:hAnsi="Times New Roman" w:cs="Times New Roman"/>
        </w:rPr>
        <w:t>Intercom</w:t>
      </w:r>
      <w:proofErr w:type="spellEnd"/>
      <w:r>
        <w:rPr>
          <w:rFonts w:ascii="Times New Roman" w:eastAsia="Times New Roman" w:hAnsi="Times New Roman" w:cs="Times New Roman"/>
        </w:rPr>
        <w:t>), principal</w:t>
      </w:r>
      <w:proofErr w:type="gramEnd"/>
      <w:r>
        <w:rPr>
          <w:rFonts w:ascii="Times New Roman" w:eastAsia="Times New Roman" w:hAnsi="Times New Roman" w:cs="Times New Roman"/>
        </w:rPr>
        <w:t xml:space="preserve"> evento científico na área. O objetivo é entender o que a academia está pesquisando a respeito do tema e como está entendendo o fenômeno dentro das diferentes áreas da comunicação. Assim, identificar padrõ</w:t>
      </w:r>
      <w:r>
        <w:rPr>
          <w:rFonts w:ascii="Times New Roman" w:eastAsia="Times New Roman" w:hAnsi="Times New Roman" w:cs="Times New Roman"/>
        </w:rPr>
        <w:t xml:space="preserve">es e lacunas dentro da pesquisa no campo e contribuir com futuras investigações na área. </w:t>
      </w:r>
    </w:p>
    <w:p w:rsidR="00227A74" w:rsidRDefault="00227A74">
      <w:pPr>
        <w:pStyle w:val="normal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227A74" w:rsidRDefault="006407CC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OS TRABALHOS NO</w:t>
      </w:r>
      <w:r w:rsidR="00CC21DF">
        <w:rPr>
          <w:rFonts w:ascii="Times New Roman" w:eastAsia="Times New Roman" w:hAnsi="Times New Roman" w:cs="Times New Roman"/>
          <w:b/>
        </w:rPr>
        <w:t xml:space="preserve"> INTERCOM</w:t>
      </w:r>
    </w:p>
    <w:p w:rsidR="00227A74" w:rsidRDefault="00CC21DF">
      <w:pPr>
        <w:pStyle w:val="normal0"/>
        <w:spacing w:after="0"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</w:rPr>
        <w:lastRenderedPageBreak/>
        <w:tab/>
        <w:t>O levantamento foi realizado com base nos anais virtuais do Congresso Brasileiro de Ciências da Comunicação (</w:t>
      </w:r>
      <w:proofErr w:type="spellStart"/>
      <w:r>
        <w:rPr>
          <w:rFonts w:ascii="Times New Roman" w:eastAsia="Times New Roman" w:hAnsi="Times New Roman" w:cs="Times New Roman"/>
        </w:rPr>
        <w:t>Intercom</w:t>
      </w:r>
      <w:proofErr w:type="spellEnd"/>
      <w:r>
        <w:rPr>
          <w:rFonts w:ascii="Times New Roman" w:eastAsia="Times New Roman" w:hAnsi="Times New Roman" w:cs="Times New Roman"/>
        </w:rPr>
        <w:t>). O Congresso acontec</w:t>
      </w:r>
      <w:r>
        <w:rPr>
          <w:rFonts w:ascii="Times New Roman" w:eastAsia="Times New Roman" w:hAnsi="Times New Roman" w:cs="Times New Roman"/>
        </w:rPr>
        <w:t xml:space="preserve">e desde 1977 e é o principal evento nacional de pesquisa na área da Comunicação. Em sintonia como o evento principal, ocorre o </w:t>
      </w:r>
      <w:proofErr w:type="spellStart"/>
      <w:r>
        <w:rPr>
          <w:rFonts w:ascii="Times New Roman" w:eastAsia="Times New Roman" w:hAnsi="Times New Roman" w:cs="Times New Roman"/>
        </w:rPr>
        <w:t>Intercom</w:t>
      </w:r>
      <w:proofErr w:type="spellEnd"/>
      <w:r>
        <w:rPr>
          <w:rFonts w:ascii="Times New Roman" w:eastAsia="Times New Roman" w:hAnsi="Times New Roman" w:cs="Times New Roman"/>
        </w:rPr>
        <w:t xml:space="preserve"> Júnior, destinado </w:t>
      </w:r>
      <w:r w:rsidR="006407CC">
        <w:rPr>
          <w:rFonts w:ascii="Times New Roman" w:eastAsia="Times New Roman" w:hAnsi="Times New Roman" w:cs="Times New Roman"/>
        </w:rPr>
        <w:t>à</w:t>
      </w:r>
      <w:r>
        <w:rPr>
          <w:rFonts w:ascii="Times New Roman" w:eastAsia="Times New Roman" w:hAnsi="Times New Roman" w:cs="Times New Roman"/>
        </w:rPr>
        <w:t xml:space="preserve"> apresentação das pesquisas de </w:t>
      </w:r>
      <w:r w:rsidR="006407CC">
        <w:rPr>
          <w:rFonts w:ascii="Times New Roman" w:eastAsia="Times New Roman" w:hAnsi="Times New Roman" w:cs="Times New Roman"/>
        </w:rPr>
        <w:t>graduandos</w:t>
      </w:r>
      <w:r>
        <w:rPr>
          <w:rFonts w:ascii="Times New Roman" w:eastAsia="Times New Roman" w:hAnsi="Times New Roman" w:cs="Times New Roman"/>
        </w:rPr>
        <w:t>. Em ambos os eventos, são debatidos tópicos re</w:t>
      </w:r>
      <w:r>
        <w:rPr>
          <w:rFonts w:ascii="Times New Roman" w:eastAsia="Times New Roman" w:hAnsi="Times New Roman" w:cs="Times New Roman"/>
        </w:rPr>
        <w:t>lacionados à área do jornalismo, relações públicas, publicidade, rádio, televisão, cinema, produção editorial e de conteúdo para mídias digitais e políticas públicas de Comunicação, entre outros.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6"/>
      </w:r>
      <w:proofErr w:type="gramEnd"/>
    </w:p>
    <w:p w:rsidR="00227A74" w:rsidRDefault="00CC21DF">
      <w:pPr>
        <w:pStyle w:val="normal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Foram mapeados os trabalhos apresentados a partir do ano de 2015. O recorte temporal se deu por 2015 ser o ano que o </w:t>
      </w:r>
      <w:proofErr w:type="spellStart"/>
      <w:r>
        <w:rPr>
          <w:rFonts w:ascii="Times New Roman" w:eastAsia="Times New Roman" w:hAnsi="Times New Roman" w:cs="Times New Roman"/>
          <w:i/>
        </w:rPr>
        <w:t>Globoplay</w:t>
      </w:r>
      <w:proofErr w:type="spellEnd"/>
      <w:r>
        <w:rPr>
          <w:rFonts w:ascii="Times New Roman" w:eastAsia="Times New Roman" w:hAnsi="Times New Roman" w:cs="Times New Roman"/>
        </w:rPr>
        <w:t>, principal streaming de vídeo nacional, foi lançado. Na seleção, foram considerados trabalhos que apresentavam no título ou palav</w:t>
      </w:r>
      <w:r>
        <w:rPr>
          <w:rFonts w:ascii="Times New Roman" w:eastAsia="Times New Roman" w:hAnsi="Times New Roman" w:cs="Times New Roman"/>
        </w:rPr>
        <w:t xml:space="preserve">ras-chaves os seguintes termos: </w:t>
      </w:r>
      <w:r>
        <w:rPr>
          <w:rFonts w:ascii="Times New Roman" w:eastAsia="Times New Roman" w:hAnsi="Times New Roman" w:cs="Times New Roman"/>
          <w:i/>
        </w:rPr>
        <w:t>streaming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 xml:space="preserve">vídeo </w:t>
      </w:r>
      <w:proofErr w:type="gramStart"/>
      <w:r>
        <w:rPr>
          <w:rFonts w:ascii="Times New Roman" w:eastAsia="Times New Roman" w:hAnsi="Times New Roman" w:cs="Times New Roman"/>
          <w:i/>
        </w:rPr>
        <w:t>sob demanda</w:t>
      </w:r>
      <w:proofErr w:type="gram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Globoplay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ou </w:t>
      </w:r>
      <w:proofErr w:type="spellStart"/>
      <w:r>
        <w:rPr>
          <w:rFonts w:ascii="Times New Roman" w:eastAsia="Times New Roman" w:hAnsi="Times New Roman" w:cs="Times New Roman"/>
          <w:i/>
        </w:rPr>
        <w:t>Netflix</w:t>
      </w:r>
      <w:proofErr w:type="spellEnd"/>
      <w:r>
        <w:rPr>
          <w:rFonts w:ascii="Times New Roman" w:eastAsia="Times New Roman" w:hAnsi="Times New Roman" w:cs="Times New Roman"/>
        </w:rPr>
        <w:t xml:space="preserve">. Ao todo, foram encontrados 61 trabalhos, sendo 34 trabalhos apresentados no </w:t>
      </w:r>
      <w:proofErr w:type="spellStart"/>
      <w:r>
        <w:rPr>
          <w:rFonts w:ascii="Times New Roman" w:eastAsia="Times New Roman" w:hAnsi="Times New Roman" w:cs="Times New Roman"/>
        </w:rPr>
        <w:t>Intercom</w:t>
      </w:r>
      <w:proofErr w:type="spellEnd"/>
      <w:r>
        <w:rPr>
          <w:rFonts w:ascii="Times New Roman" w:eastAsia="Times New Roman" w:hAnsi="Times New Roman" w:cs="Times New Roman"/>
        </w:rPr>
        <w:t xml:space="preserve"> Júnior e 26 trabalhos no </w:t>
      </w:r>
      <w:proofErr w:type="spellStart"/>
      <w:r>
        <w:rPr>
          <w:rFonts w:ascii="Times New Roman" w:eastAsia="Times New Roman" w:hAnsi="Times New Roman" w:cs="Times New Roman"/>
        </w:rPr>
        <w:t>Intercom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6407CC" w:rsidRDefault="006407CC">
      <w:pPr>
        <w:pStyle w:val="normal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227A74" w:rsidRDefault="00CC21DF">
      <w:pPr>
        <w:pStyle w:val="normal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Gráfico </w:t>
      </w:r>
      <w:proofErr w:type="gramStart"/>
      <w:r>
        <w:rPr>
          <w:rFonts w:ascii="Times New Roman" w:eastAsia="Times New Roman" w:hAnsi="Times New Roman" w:cs="Times New Roman"/>
          <w:b/>
          <w:sz w:val="22"/>
          <w:szCs w:val="22"/>
        </w:rPr>
        <w:t>1</w:t>
      </w:r>
      <w:proofErr w:type="gramEnd"/>
      <w:r>
        <w:rPr>
          <w:rFonts w:ascii="Times New Roman" w:eastAsia="Times New Roman" w:hAnsi="Times New Roman" w:cs="Times New Roman"/>
          <w:b/>
          <w:sz w:val="22"/>
          <w:szCs w:val="22"/>
        </w:rPr>
        <w:t>: Número de trabalhos relacionados a Strea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ming apresentados por ano no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Intercom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Intercom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Júnior Nacionais, no período 2015 - 2019</w:t>
      </w:r>
    </w:p>
    <w:p w:rsidR="00227A74" w:rsidRDefault="00CC21DF">
      <w:pPr>
        <w:pStyle w:val="normal0"/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114300" distB="114300" distL="114300" distR="114300">
            <wp:extent cx="4860681" cy="2716823"/>
            <wp:effectExtent l="19050" t="0" r="0" b="0"/>
            <wp:docPr id="2" name="image1.png" descr="Points scor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oints scored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0681" cy="27168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27A74" w:rsidRDefault="00CC21DF">
      <w:pPr>
        <w:pStyle w:val="normal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O gráfico </w:t>
      </w:r>
      <w:proofErr w:type="gramStart"/>
      <w:r>
        <w:rPr>
          <w:rFonts w:ascii="Times New Roman" w:eastAsia="Times New Roman" w:hAnsi="Times New Roman" w:cs="Times New Roman"/>
        </w:rPr>
        <w:t>1</w:t>
      </w:r>
      <w:proofErr w:type="gramEnd"/>
      <w:r>
        <w:rPr>
          <w:rFonts w:ascii="Times New Roman" w:eastAsia="Times New Roman" w:hAnsi="Times New Roman" w:cs="Times New Roman"/>
        </w:rPr>
        <w:t xml:space="preserve"> expõe o número de trabalhos apresentados por ano. Os 61 trabalhos encontrados foram organizados em cinco categorias distintas, como exposto na tabela 1. Essa categorização se deu a partir da análise das palavras-chave e do resumo disponível nos</w:t>
      </w:r>
      <w:r>
        <w:rPr>
          <w:rFonts w:ascii="Times New Roman" w:eastAsia="Times New Roman" w:hAnsi="Times New Roman" w:cs="Times New Roman"/>
        </w:rPr>
        <w:t xml:space="preserve"> artigos. O objetivo era identificar quais os temas de discussão recorrentes nas produções científicas sobre streaming e comunicação.</w:t>
      </w:r>
    </w:p>
    <w:p w:rsidR="00227A74" w:rsidRDefault="00227A74">
      <w:pPr>
        <w:pStyle w:val="normal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227A74" w:rsidRDefault="00CC21DF">
      <w:pPr>
        <w:pStyle w:val="normal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Tabela 1: Categorias dos artigos apresentados no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Intercom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Intercom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Júnior envolvendo streaming, no período 2015 - </w:t>
      </w:r>
      <w:proofErr w:type="gramStart"/>
      <w:r>
        <w:rPr>
          <w:rFonts w:ascii="Times New Roman" w:eastAsia="Times New Roman" w:hAnsi="Times New Roman" w:cs="Times New Roman"/>
          <w:b/>
          <w:sz w:val="22"/>
          <w:szCs w:val="22"/>
        </w:rPr>
        <w:t>2019</w:t>
      </w:r>
      <w:proofErr w:type="gramEnd"/>
    </w:p>
    <w:tbl>
      <w:tblPr>
        <w:tblStyle w:val="a"/>
        <w:tblW w:w="86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320"/>
        <w:gridCol w:w="4320"/>
      </w:tblGrid>
      <w:tr w:rsidR="00227A74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A74" w:rsidRDefault="00CC21D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Categoria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A74" w:rsidRDefault="00CC21D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Número de Trabalhos</w:t>
            </w:r>
          </w:p>
        </w:tc>
      </w:tr>
      <w:tr w:rsidR="00227A74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A74" w:rsidRDefault="00CC21D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Produção e distribuição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A74" w:rsidRDefault="00CC21D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227A74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A74" w:rsidRDefault="00CC21D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Hábitos de consumo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A74" w:rsidRDefault="00CC21D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227A74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A74" w:rsidRDefault="00CC21D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Marketing e redes sociais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A74" w:rsidRDefault="00CC21D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227A74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A74" w:rsidRDefault="00CC21D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Produtos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A74" w:rsidRDefault="00CC21D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227A74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A74" w:rsidRDefault="00CC21D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Convergência 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transmidialidade</w:t>
            </w:r>
            <w:proofErr w:type="spellEnd"/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A74" w:rsidRDefault="00CC21D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227A74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A74" w:rsidRDefault="00CC21D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Jornalismo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A74" w:rsidRDefault="00CC21D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3</w:t>
            </w:r>
            <w:proofErr w:type="gramEnd"/>
          </w:p>
        </w:tc>
      </w:tr>
    </w:tbl>
    <w:p w:rsidR="00227A74" w:rsidRDefault="00CC21DF">
      <w:pPr>
        <w:pStyle w:val="normal0"/>
        <w:spacing w:after="0"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Fonte: as autoras</w:t>
      </w:r>
    </w:p>
    <w:p w:rsidR="00227A74" w:rsidRDefault="00227A74">
      <w:pPr>
        <w:pStyle w:val="normal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227A74" w:rsidRDefault="00CC21DF">
      <w:pPr>
        <w:pStyle w:val="normal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categoria “produção e distribuição” estão agrupadas as pesquisas que olham para as mudanças que a nova tecnologia trouxe para as produções em audiovisual. São apresentadas discussões envolvendo as novas plataformas e o que mudou na produção dos conteúdo</w:t>
      </w:r>
      <w:r>
        <w:rPr>
          <w:rFonts w:ascii="Times New Roman" w:eastAsia="Times New Roman" w:hAnsi="Times New Roman" w:cs="Times New Roman"/>
        </w:rPr>
        <w:t xml:space="preserve">s audiovisuais a partir delas. </w:t>
      </w:r>
    </w:p>
    <w:p w:rsidR="00227A74" w:rsidRDefault="00CC21DF">
      <w:pPr>
        <w:pStyle w:val="normal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Já na categoria “hábitos de consumo” foram reunidas as pesquisas que estão olhando para as mudanças que o vídeo </w:t>
      </w:r>
      <w:proofErr w:type="gramStart"/>
      <w:r>
        <w:rPr>
          <w:rFonts w:ascii="Times New Roman" w:eastAsia="Times New Roman" w:hAnsi="Times New Roman" w:cs="Times New Roman"/>
        </w:rPr>
        <w:t>sob demanda</w:t>
      </w:r>
      <w:proofErr w:type="gramEnd"/>
      <w:r>
        <w:rPr>
          <w:rFonts w:ascii="Times New Roman" w:eastAsia="Times New Roman" w:hAnsi="Times New Roman" w:cs="Times New Roman"/>
        </w:rPr>
        <w:t xml:space="preserve"> trouxe para o consumidor. Nessas pesquisas há discussões sobre as novas sociabilidades trazidas pelo</w:t>
      </w:r>
      <w:r>
        <w:rPr>
          <w:rFonts w:ascii="Times New Roman" w:eastAsia="Times New Roman" w:hAnsi="Times New Roman" w:cs="Times New Roman"/>
        </w:rPr>
        <w:t xml:space="preserve"> streaming, as mudanças no ciberespaço e o que leva o público a consumir produtos a partir de um serviço de streaming. </w:t>
      </w:r>
    </w:p>
    <w:p w:rsidR="00227A74" w:rsidRDefault="00CC21DF">
      <w:pPr>
        <w:pStyle w:val="normal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Dez dos artigos levantados estão pensando em produtos específicos de serviços de streaming, como séries e filmes originais </w:t>
      </w:r>
      <w:proofErr w:type="spellStart"/>
      <w:r>
        <w:rPr>
          <w:rFonts w:ascii="Times New Roman" w:eastAsia="Times New Roman" w:hAnsi="Times New Roman" w:cs="Times New Roman"/>
          <w:i/>
        </w:rPr>
        <w:t>Netflix</w:t>
      </w:r>
      <w:proofErr w:type="spellEnd"/>
      <w:r>
        <w:rPr>
          <w:rFonts w:ascii="Times New Roman" w:eastAsia="Times New Roman" w:hAnsi="Times New Roman" w:cs="Times New Roman"/>
        </w:rPr>
        <w:t>. Essa</w:t>
      </w:r>
      <w:r>
        <w:rPr>
          <w:rFonts w:ascii="Times New Roman" w:eastAsia="Times New Roman" w:hAnsi="Times New Roman" w:cs="Times New Roman"/>
        </w:rPr>
        <w:t xml:space="preserve">s pesquisas discutem aspectos da </w:t>
      </w:r>
      <w:r>
        <w:rPr>
          <w:rFonts w:ascii="Times New Roman" w:eastAsia="Times New Roman" w:hAnsi="Times New Roman" w:cs="Times New Roman"/>
        </w:rPr>
        <w:lastRenderedPageBreak/>
        <w:t xml:space="preserve">narrativa, estética e escolhas da produção dentro dos produtos. Por exemplo, “a ascensão de Frank </w:t>
      </w:r>
      <w:proofErr w:type="spellStart"/>
      <w:r>
        <w:rPr>
          <w:rFonts w:ascii="Times New Roman" w:eastAsia="Times New Roman" w:hAnsi="Times New Roman" w:cs="Times New Roman"/>
        </w:rPr>
        <w:t>Underwood</w:t>
      </w:r>
      <w:proofErr w:type="spellEnd"/>
      <w:r>
        <w:rPr>
          <w:rFonts w:ascii="Times New Roman" w:eastAsia="Times New Roman" w:hAnsi="Times New Roman" w:cs="Times New Roman"/>
        </w:rPr>
        <w:t xml:space="preserve"> por meio do seu arco narrativo na primeira temporada de </w:t>
      </w:r>
      <w:proofErr w:type="spellStart"/>
      <w:r>
        <w:rPr>
          <w:rFonts w:ascii="Times New Roman" w:eastAsia="Times New Roman" w:hAnsi="Times New Roman" w:cs="Times New Roman"/>
        </w:rPr>
        <w:t>House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Cards</w:t>
      </w:r>
      <w:proofErr w:type="spellEnd"/>
      <w:proofErr w:type="gramStart"/>
      <w:r>
        <w:rPr>
          <w:rFonts w:ascii="Times New Roman" w:eastAsia="Times New Roman" w:hAnsi="Times New Roman" w:cs="Times New Roman"/>
        </w:rPr>
        <w:t>”</w:t>
      </w:r>
      <w:proofErr w:type="gramEnd"/>
      <w:r>
        <w:rPr>
          <w:rFonts w:ascii="Times New Roman" w:eastAsia="Times New Roman" w:hAnsi="Times New Roman" w:cs="Times New Roman"/>
          <w:vertAlign w:val="superscript"/>
        </w:rPr>
        <w:footnoteReference w:id="7"/>
      </w:r>
      <w:r>
        <w:rPr>
          <w:rFonts w:ascii="Times New Roman" w:eastAsia="Times New Roman" w:hAnsi="Times New Roman" w:cs="Times New Roman"/>
        </w:rPr>
        <w:t>.</w:t>
      </w:r>
    </w:p>
    <w:p w:rsidR="00227A74" w:rsidRDefault="00CC21DF">
      <w:pPr>
        <w:pStyle w:val="normal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 estratégias de marketing das empresas </w:t>
      </w:r>
      <w:r>
        <w:rPr>
          <w:rFonts w:ascii="Times New Roman" w:eastAsia="Times New Roman" w:hAnsi="Times New Roman" w:cs="Times New Roman"/>
        </w:rPr>
        <w:t xml:space="preserve">de streaming, com destaque para a atuação nas redes sociais, é um dos temas recorrentes nos artigos. A </w:t>
      </w:r>
      <w:proofErr w:type="spellStart"/>
      <w:r>
        <w:rPr>
          <w:rFonts w:ascii="Times New Roman" w:eastAsia="Times New Roman" w:hAnsi="Times New Roman" w:cs="Times New Roman"/>
        </w:rPr>
        <w:t>cibercultura</w:t>
      </w:r>
      <w:proofErr w:type="spellEnd"/>
      <w:r>
        <w:rPr>
          <w:rFonts w:ascii="Times New Roman" w:eastAsia="Times New Roman" w:hAnsi="Times New Roman" w:cs="Times New Roman"/>
        </w:rPr>
        <w:t xml:space="preserve"> também reconfigurou a relação produtor/consumidor e nota-se uma atenção das marcas em criar laços com o público por meio de conteúdos própri</w:t>
      </w:r>
      <w:r>
        <w:rPr>
          <w:rFonts w:ascii="Times New Roman" w:eastAsia="Times New Roman" w:hAnsi="Times New Roman" w:cs="Times New Roman"/>
        </w:rPr>
        <w:t xml:space="preserve">os para as redes sociais e interação com os seguidores. Uma das ações expostas é “o boca a boca promovido pelas ações de marketing digital da </w:t>
      </w:r>
      <w:proofErr w:type="spellStart"/>
      <w:r>
        <w:rPr>
          <w:rFonts w:ascii="Times New Roman" w:eastAsia="Times New Roman" w:hAnsi="Times New Roman" w:cs="Times New Roman"/>
        </w:rPr>
        <w:t>Netflix</w:t>
      </w:r>
      <w:proofErr w:type="spellEnd"/>
      <w:r>
        <w:rPr>
          <w:rFonts w:ascii="Times New Roman" w:eastAsia="Times New Roman" w:hAnsi="Times New Roman" w:cs="Times New Roman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</w:rPr>
        <w:t>Facebook</w:t>
      </w:r>
      <w:proofErr w:type="spellEnd"/>
      <w:proofErr w:type="gramStart"/>
      <w:r>
        <w:rPr>
          <w:rFonts w:ascii="Times New Roman" w:eastAsia="Times New Roman" w:hAnsi="Times New Roman" w:cs="Times New Roman"/>
        </w:rPr>
        <w:t>”</w:t>
      </w:r>
      <w:proofErr w:type="gramEnd"/>
      <w:r>
        <w:rPr>
          <w:rFonts w:ascii="Times New Roman" w:eastAsia="Times New Roman" w:hAnsi="Times New Roman" w:cs="Times New Roman"/>
          <w:vertAlign w:val="superscript"/>
        </w:rPr>
        <w:footnoteReference w:id="8"/>
      </w:r>
      <w:r>
        <w:rPr>
          <w:rFonts w:ascii="Times New Roman" w:eastAsia="Times New Roman" w:hAnsi="Times New Roman" w:cs="Times New Roman"/>
        </w:rPr>
        <w:t>.</w:t>
      </w:r>
    </w:p>
    <w:p w:rsidR="00227A74" w:rsidRDefault="00CC21DF">
      <w:pPr>
        <w:pStyle w:val="normal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Aspectos da Convergência e </w:t>
      </w:r>
      <w:proofErr w:type="spellStart"/>
      <w:r>
        <w:rPr>
          <w:rFonts w:ascii="Times New Roman" w:eastAsia="Times New Roman" w:hAnsi="Times New Roman" w:cs="Times New Roman"/>
        </w:rPr>
        <w:t>Transmidialidade</w:t>
      </w:r>
      <w:proofErr w:type="spellEnd"/>
      <w:r>
        <w:rPr>
          <w:rFonts w:ascii="Times New Roman" w:eastAsia="Times New Roman" w:hAnsi="Times New Roman" w:cs="Times New Roman"/>
        </w:rPr>
        <w:t xml:space="preserve"> são o principal tema em </w:t>
      </w:r>
      <w:proofErr w:type="gramStart"/>
      <w:r>
        <w:rPr>
          <w:rFonts w:ascii="Times New Roman" w:eastAsia="Times New Roman" w:hAnsi="Times New Roman" w:cs="Times New Roman"/>
        </w:rPr>
        <w:t>9</w:t>
      </w:r>
      <w:proofErr w:type="gramEnd"/>
      <w:r>
        <w:rPr>
          <w:rFonts w:ascii="Times New Roman" w:eastAsia="Times New Roman" w:hAnsi="Times New Roman" w:cs="Times New Roman"/>
        </w:rPr>
        <w:t xml:space="preserve"> das pesquisas levanta</w:t>
      </w:r>
      <w:r>
        <w:rPr>
          <w:rFonts w:ascii="Times New Roman" w:eastAsia="Times New Roman" w:hAnsi="Times New Roman" w:cs="Times New Roman"/>
        </w:rPr>
        <w:t>das. Nesses artigos, estão sendo pensadas as transformações que as novas tecnologias trouxeram, não só para a parte técnica, mas também cultural. Dentro dessas discussões, são relacionados temas como ecossistemas comunicacionais, as mudanças provocadas pel</w:t>
      </w:r>
      <w:r>
        <w:rPr>
          <w:rFonts w:ascii="Times New Roman" w:eastAsia="Times New Roman" w:hAnsi="Times New Roman" w:cs="Times New Roman"/>
        </w:rPr>
        <w:t xml:space="preserve">o </w:t>
      </w:r>
      <w:proofErr w:type="spellStart"/>
      <w:r>
        <w:rPr>
          <w:rFonts w:ascii="Times New Roman" w:eastAsia="Times New Roman" w:hAnsi="Times New Roman" w:cs="Times New Roman"/>
        </w:rPr>
        <w:t>binge-watching</w:t>
      </w:r>
      <w:proofErr w:type="spellEnd"/>
      <w:r>
        <w:rPr>
          <w:rFonts w:ascii="Times New Roman" w:eastAsia="Times New Roman" w:hAnsi="Times New Roman" w:cs="Times New Roman"/>
        </w:rPr>
        <w:t xml:space="preserve">, interatividade, entre outros. </w:t>
      </w:r>
    </w:p>
    <w:p w:rsidR="006407CC" w:rsidRDefault="00CC21DF" w:rsidP="006407CC">
      <w:pPr>
        <w:pStyle w:val="normal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Jornalismo é o tema central de </w:t>
      </w:r>
      <w:proofErr w:type="gramStart"/>
      <w:r>
        <w:rPr>
          <w:rFonts w:ascii="Times New Roman" w:eastAsia="Times New Roman" w:hAnsi="Times New Roman" w:cs="Times New Roman"/>
        </w:rPr>
        <w:t>3</w:t>
      </w:r>
      <w:proofErr w:type="gramEnd"/>
      <w:r>
        <w:rPr>
          <w:rFonts w:ascii="Times New Roman" w:eastAsia="Times New Roman" w:hAnsi="Times New Roman" w:cs="Times New Roman"/>
        </w:rPr>
        <w:t xml:space="preserve"> dos artigos levantados. Os artigos nessa categoria se propõem a discutir o agendamento provocado pela série 13 </w:t>
      </w:r>
      <w:proofErr w:type="spellStart"/>
      <w:r>
        <w:rPr>
          <w:rFonts w:ascii="Times New Roman" w:eastAsia="Times New Roman" w:hAnsi="Times New Roman" w:cs="Times New Roman"/>
        </w:rPr>
        <w:t>Reasons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Why</w:t>
      </w:r>
      <w:proofErr w:type="spellEnd"/>
      <w:r>
        <w:rPr>
          <w:rFonts w:ascii="Times New Roman" w:eastAsia="Times New Roman" w:hAnsi="Times New Roman" w:cs="Times New Roman"/>
          <w:vertAlign w:val="superscript"/>
        </w:rPr>
        <w:footnoteReference w:id="9"/>
      </w:r>
      <w:r>
        <w:rPr>
          <w:rFonts w:ascii="Times New Roman" w:eastAsia="Times New Roman" w:hAnsi="Times New Roman" w:cs="Times New Roman"/>
        </w:rPr>
        <w:t xml:space="preserve">, apropriações do jornalismo pela série </w:t>
      </w:r>
      <w:proofErr w:type="spellStart"/>
      <w:r>
        <w:rPr>
          <w:rFonts w:ascii="Times New Roman" w:eastAsia="Times New Roman" w:hAnsi="Times New Roman" w:cs="Times New Roman"/>
        </w:rPr>
        <w:t>Narcos</w:t>
      </w:r>
      <w:proofErr w:type="spellEnd"/>
      <w:r>
        <w:rPr>
          <w:rFonts w:ascii="Times New Roman" w:eastAsia="Times New Roman" w:hAnsi="Times New Roman" w:cs="Times New Roman"/>
          <w:vertAlign w:val="superscript"/>
        </w:rPr>
        <w:footnoteReference w:id="10"/>
      </w:r>
      <w:r>
        <w:rPr>
          <w:rFonts w:ascii="Times New Roman" w:eastAsia="Times New Roman" w:hAnsi="Times New Roman" w:cs="Times New Roman"/>
        </w:rPr>
        <w:t xml:space="preserve">, e um estudo de caso das produções multiplataformas dos telejornais Bom dia Brasil e Jornal Nacional em fluxo televisivo, no </w:t>
      </w:r>
      <w:proofErr w:type="spellStart"/>
      <w:r>
        <w:rPr>
          <w:rFonts w:ascii="Times New Roman" w:eastAsia="Times New Roman" w:hAnsi="Times New Roman" w:cs="Times New Roman"/>
        </w:rPr>
        <w:t>Globoplay</w:t>
      </w:r>
      <w:proofErr w:type="spellEnd"/>
      <w:r>
        <w:rPr>
          <w:rFonts w:ascii="Times New Roman" w:eastAsia="Times New Roman" w:hAnsi="Times New Roman" w:cs="Times New Roman"/>
        </w:rPr>
        <w:t xml:space="preserve"> e no Portal G1</w:t>
      </w:r>
      <w:r>
        <w:rPr>
          <w:rFonts w:ascii="Times New Roman" w:eastAsia="Times New Roman" w:hAnsi="Times New Roman" w:cs="Times New Roman"/>
          <w:vertAlign w:val="superscript"/>
        </w:rPr>
        <w:footnoteReference w:id="11"/>
      </w:r>
      <w:r>
        <w:rPr>
          <w:rFonts w:ascii="Times New Roman" w:eastAsia="Times New Roman" w:hAnsi="Times New Roman" w:cs="Times New Roman"/>
        </w:rPr>
        <w:t xml:space="preserve">. </w:t>
      </w:r>
    </w:p>
    <w:p w:rsidR="006407CC" w:rsidRDefault="006407CC" w:rsidP="006407CC">
      <w:pPr>
        <w:pStyle w:val="normal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6407CC" w:rsidRDefault="006407CC" w:rsidP="006407CC">
      <w:pPr>
        <w:pStyle w:val="normal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6407CC" w:rsidRPr="006407CC" w:rsidRDefault="006407CC" w:rsidP="006407CC">
      <w:pPr>
        <w:pStyle w:val="normal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227A74" w:rsidRDefault="00CC21DF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CONCLUSÕES</w:t>
      </w:r>
    </w:p>
    <w:p w:rsidR="00227A74" w:rsidRDefault="00CC21DF">
      <w:pPr>
        <w:pStyle w:val="normal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 avanços tecnológicos sempre provocam mudanças na forma de produzir e consumir conteúdos</w:t>
      </w:r>
      <w:r>
        <w:rPr>
          <w:rFonts w:ascii="Times New Roman" w:eastAsia="Times New Roman" w:hAnsi="Times New Roman" w:cs="Times New Roman"/>
        </w:rPr>
        <w:t>. O streaming audiovisual é um serviço relativamente novo e que a cada dia ganha mais popularidade entre os consumidores. Por isso, é importante que a academia discuta aspectos envoltos em sua conjuntura. A organização deste resumo expandido teve como obje</w:t>
      </w:r>
      <w:r>
        <w:rPr>
          <w:rFonts w:ascii="Times New Roman" w:eastAsia="Times New Roman" w:hAnsi="Times New Roman" w:cs="Times New Roman"/>
        </w:rPr>
        <w:t xml:space="preserve">tivo expor os trabalhos que relacionam streaming e comunicação nos eventos nacionais do </w:t>
      </w:r>
      <w:proofErr w:type="spellStart"/>
      <w:r>
        <w:rPr>
          <w:rFonts w:ascii="Times New Roman" w:eastAsia="Times New Roman" w:hAnsi="Times New Roman" w:cs="Times New Roman"/>
        </w:rPr>
        <w:t>Intercom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Intercom</w:t>
      </w:r>
      <w:proofErr w:type="spellEnd"/>
      <w:r>
        <w:rPr>
          <w:rFonts w:ascii="Times New Roman" w:eastAsia="Times New Roman" w:hAnsi="Times New Roman" w:cs="Times New Roman"/>
        </w:rPr>
        <w:t xml:space="preserve"> Júnior entre 2015 e 2019. </w:t>
      </w:r>
    </w:p>
    <w:p w:rsidR="00227A74" w:rsidRDefault="00CC21DF">
      <w:pPr>
        <w:pStyle w:val="normal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Este breve levantamento buscou apresentar alguns dos direcionamentos que têm despertado interesse por parte de pesquisado</w:t>
      </w:r>
      <w:r>
        <w:rPr>
          <w:rFonts w:ascii="Times New Roman" w:eastAsia="Times New Roman" w:hAnsi="Times New Roman" w:cs="Times New Roman"/>
        </w:rPr>
        <w:t>res da área. Através dele foi possível identificar características em comum e quais os temas que mais têm chamado atenção. Também as áreas que apresentam uma lacuna de pesquisas. A análise dos artigos está no início e pretende ser aprofundada no futuro. En</w:t>
      </w:r>
      <w:r>
        <w:rPr>
          <w:rFonts w:ascii="Times New Roman" w:eastAsia="Times New Roman" w:hAnsi="Times New Roman" w:cs="Times New Roman"/>
        </w:rPr>
        <w:t xml:space="preserve">tretanto, já foi possível apresentar um panorama geral de como o streaming está sendo estudado dentro da área da comunicação. </w:t>
      </w:r>
    </w:p>
    <w:p w:rsidR="00227A74" w:rsidRPr="006407CC" w:rsidRDefault="00CC21DF" w:rsidP="006407CC">
      <w:pPr>
        <w:pStyle w:val="normal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 um levantamento de </w:t>
      </w:r>
      <w:proofErr w:type="gramStart"/>
      <w:r>
        <w:rPr>
          <w:rFonts w:ascii="Times New Roman" w:eastAsia="Times New Roman" w:hAnsi="Times New Roman" w:cs="Times New Roman"/>
        </w:rPr>
        <w:t>4</w:t>
      </w:r>
      <w:proofErr w:type="gramEnd"/>
      <w:r>
        <w:rPr>
          <w:rFonts w:ascii="Times New Roman" w:eastAsia="Times New Roman" w:hAnsi="Times New Roman" w:cs="Times New Roman"/>
        </w:rPr>
        <w:t xml:space="preserve"> anos, foram identificados 61 artigos relacionados ao assunto. O destaque é o ano de 2017, quando houve 23</w:t>
      </w:r>
      <w:r>
        <w:rPr>
          <w:rFonts w:ascii="Times New Roman" w:eastAsia="Times New Roman" w:hAnsi="Times New Roman" w:cs="Times New Roman"/>
        </w:rPr>
        <w:t xml:space="preserve"> artigos que discutiram o tema. O levantamento mostra que as pesquisas envolvendo streaming e comunicação exploram diferentes temas e áreas. Foram identificadas pesquisas em jornalismo, publicidade e propaganda, cinema, relações públicas e áreas afins. Por</w:t>
      </w:r>
      <w:r>
        <w:rPr>
          <w:rFonts w:ascii="Times New Roman" w:eastAsia="Times New Roman" w:hAnsi="Times New Roman" w:cs="Times New Roman"/>
        </w:rPr>
        <w:t xml:space="preserve">ém, nota-se que ainda há uma lacuna nas pesquisas que relacionam o jornalismo e serviços de streaming. </w:t>
      </w:r>
      <w:proofErr w:type="gramStart"/>
      <w:r>
        <w:rPr>
          <w:rFonts w:ascii="Times New Roman" w:eastAsia="Times New Roman" w:hAnsi="Times New Roman" w:cs="Times New Roman"/>
        </w:rPr>
        <w:t>A maior parte dos trabalhos analisados estão</w:t>
      </w:r>
      <w:proofErr w:type="gramEnd"/>
      <w:r>
        <w:rPr>
          <w:rFonts w:ascii="Times New Roman" w:eastAsia="Times New Roman" w:hAnsi="Times New Roman" w:cs="Times New Roman"/>
        </w:rPr>
        <w:t xml:space="preserve"> relacionados ao streaming como entretenimento. </w:t>
      </w:r>
    </w:p>
    <w:p w:rsidR="00227A74" w:rsidRDefault="00CC21DF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Palavras-chave:</w:t>
      </w:r>
      <w:r>
        <w:rPr>
          <w:rFonts w:ascii="Times New Roman" w:eastAsia="Times New Roman" w:hAnsi="Times New Roman" w:cs="Times New Roman"/>
        </w:rPr>
        <w:t xml:space="preserve"> streaming; produção audiovisual; pesquisa e</w:t>
      </w:r>
      <w:r>
        <w:rPr>
          <w:rFonts w:ascii="Times New Roman" w:eastAsia="Times New Roman" w:hAnsi="Times New Roman" w:cs="Times New Roman"/>
        </w:rPr>
        <w:t xml:space="preserve">m comunicação; </w:t>
      </w:r>
      <w:proofErr w:type="spellStart"/>
      <w:r>
        <w:rPr>
          <w:rFonts w:ascii="Times New Roman" w:eastAsia="Times New Roman" w:hAnsi="Times New Roman" w:cs="Times New Roman"/>
        </w:rPr>
        <w:t>Intercom</w:t>
      </w:r>
      <w:proofErr w:type="spellEnd"/>
      <w:r>
        <w:rPr>
          <w:rFonts w:ascii="Times New Roman" w:eastAsia="Times New Roman" w:hAnsi="Times New Roman" w:cs="Times New Roman"/>
        </w:rPr>
        <w:t>; convergência.</w:t>
      </w:r>
    </w:p>
    <w:p w:rsidR="00227A74" w:rsidRDefault="00CC21DF">
      <w:pPr>
        <w:pStyle w:val="Ttulo1"/>
        <w:rPr>
          <w:b w:val="0"/>
          <w:color w:val="000000"/>
          <w:sz w:val="22"/>
          <w:szCs w:val="22"/>
        </w:rPr>
      </w:pPr>
      <w:r>
        <w:t xml:space="preserve">Referências </w:t>
      </w:r>
    </w:p>
    <w:p w:rsidR="00227A74" w:rsidRDefault="00CC21DF" w:rsidP="006407CC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CLEMENTE, Ricardo Gomes.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Uma solução de Streaming de vídeo para celulares: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conceitos, protocolos e aplicativo. 2006, 57. Monografia de conclusão de curso – Universidade Federal do Rio de Janeiro, Rio de Janeiro, 2016.</w:t>
      </w:r>
    </w:p>
    <w:p w:rsidR="00227A74" w:rsidRDefault="00CC21DF" w:rsidP="006407CC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FERRARETTO, Luiz Artur; MORGADO, Fernando.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Uma proposta de Periodização para a história da TV no Brasil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In: XII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Encontro Nacional de História da Mídia, Natal, 2019. Anais eletrônicos… Natal: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Alcar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2019. Disponível em: &lt;http://www.ufrgs.br/alcar/encontros-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nacionais-1/encontros-nacionais/12o-encontro-2019/gt-historia-das-midias-audiovisuais/uma-proposta-de-periodizac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ao-para-a-historia-da-tv-no-brasil/at_download/file&gt;. Acesso em: 20 jun. 2020.</w:t>
      </w:r>
    </w:p>
    <w:p w:rsidR="00227A74" w:rsidRPr="006407CC" w:rsidRDefault="00CC21DF" w:rsidP="006407CC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JENKINS, Henry.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Cultura da Convergência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São Paulo: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Editora Aleph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2009</w:t>
      </w:r>
    </w:p>
    <w:p w:rsidR="00227A74" w:rsidRDefault="00227A74">
      <w:pPr>
        <w:pStyle w:val="normal0"/>
      </w:pPr>
    </w:p>
    <w:sectPr w:rsidR="00227A74" w:rsidSect="00227A74">
      <w:headerReference w:type="default" r:id="rId7"/>
      <w:pgSz w:w="12240" w:h="15840"/>
      <w:pgMar w:top="1440" w:right="1800" w:bottom="708" w:left="1800" w:header="708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1DF" w:rsidRDefault="00CC21DF" w:rsidP="00227A74">
      <w:pPr>
        <w:spacing w:after="0"/>
      </w:pPr>
      <w:r>
        <w:separator/>
      </w:r>
    </w:p>
  </w:endnote>
  <w:endnote w:type="continuationSeparator" w:id="0">
    <w:p w:rsidR="00CC21DF" w:rsidRDefault="00CC21DF" w:rsidP="00227A7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1DF" w:rsidRDefault="00CC21DF" w:rsidP="00227A74">
      <w:pPr>
        <w:spacing w:after="0"/>
      </w:pPr>
      <w:r>
        <w:separator/>
      </w:r>
    </w:p>
  </w:footnote>
  <w:footnote w:type="continuationSeparator" w:id="0">
    <w:p w:rsidR="00CC21DF" w:rsidRDefault="00CC21DF" w:rsidP="00227A74">
      <w:pPr>
        <w:spacing w:after="0"/>
      </w:pPr>
      <w:r>
        <w:continuationSeparator/>
      </w:r>
    </w:p>
  </w:footnote>
  <w:footnote w:id="1">
    <w:p w:rsidR="00227A74" w:rsidRDefault="00CC21DF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Artigo apresentado ao Eixo Temático 19.  Estéticas da Comunicação: Linguagens e Artes do XI Simpósio Nacional da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ABCiber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</w:footnote>
  <w:footnote w:id="2">
    <w:p w:rsidR="00227A74" w:rsidRDefault="00CC21D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Acadêmica de Jornalismo na Universidade Estadual de Ponta Grossa (UEPG). Participa do Grupo de Pesquisa em Mídias Digitais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Gemid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(CNPq/UEPG). E-mail: valengadaniela@gmail.com.</w:t>
      </w:r>
    </w:p>
  </w:footnote>
  <w:footnote w:id="3">
    <w:p w:rsidR="00227A74" w:rsidRDefault="00CC21D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Professora na Universidade Estadual de Ponta Grossa. Doutora em Ciências da Comunicação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Unisinos</w:t>
      </w:r>
      <w:proofErr w:type="spellEnd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) 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Coordena o Grupo de Pesquisa em Mídias Digitais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Gemidi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(CNPq/UEPG). E-mail: grazielabianchi@yahoo.com.</w:t>
      </w:r>
      <w:r>
        <w:rPr>
          <w:rFonts w:ascii="Times New Roman" w:eastAsia="Times New Roman" w:hAnsi="Times New Roman" w:cs="Times New Roman"/>
          <w:sz w:val="20"/>
          <w:szCs w:val="20"/>
        </w:rPr>
        <w:t>br.</w:t>
      </w:r>
    </w:p>
  </w:footnote>
  <w:footnote w:id="4">
    <w:p w:rsidR="00227A74" w:rsidRDefault="00CC21DF">
      <w:pPr>
        <w:pStyle w:val="normal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Disponível em: &lt;</w:t>
      </w:r>
      <w:hyperlink r:id="rId1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https://cetic.br/media/analises/tic_domicilios_2019_coletiva_imprensa.pdf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&gt;. Acesso em 17/ou/2020</w:t>
      </w:r>
    </w:p>
  </w:footnote>
  <w:footnote w:id="5">
    <w:p w:rsidR="00227A74" w:rsidRDefault="00CC21DF">
      <w:pPr>
        <w:pStyle w:val="normal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Sobre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Netflix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Disponível em: &lt;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https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://med</w:t>
      </w:r>
      <w:r>
        <w:rPr>
          <w:rFonts w:ascii="Times New Roman" w:eastAsia="Times New Roman" w:hAnsi="Times New Roman" w:cs="Times New Roman"/>
          <w:sz w:val="20"/>
          <w:szCs w:val="20"/>
        </w:rPr>
        <w:t>ia.netflix.com/pt_br/about-netflix&gt;. Acesso em 17/out/2020</w:t>
      </w:r>
    </w:p>
  </w:footnote>
  <w:footnote w:id="6">
    <w:p w:rsidR="00227A74" w:rsidRDefault="00CC21DF">
      <w:pPr>
        <w:pStyle w:val="normal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Disponível em: &lt;</w:t>
      </w:r>
      <w:hyperlink r:id="rId2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https://portalintercom.org.br/eventos1/congresso-nacional/apresentacao5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&gt;. Acesso em 17/out</w:t>
      </w:r>
      <w:r>
        <w:rPr>
          <w:rFonts w:ascii="Times New Roman" w:eastAsia="Times New Roman" w:hAnsi="Times New Roman" w:cs="Times New Roman"/>
          <w:sz w:val="20"/>
          <w:szCs w:val="20"/>
        </w:rPr>
        <w:t>/2020.</w:t>
      </w:r>
    </w:p>
  </w:footnote>
  <w:footnote w:id="7">
    <w:p w:rsidR="00227A74" w:rsidRDefault="00CC21DF">
      <w:pPr>
        <w:pStyle w:val="normal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Disponível em: &lt;</w:t>
      </w:r>
      <w:hyperlink r:id="rId3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https://portalintercom.org.br/anais/nacional2016/resumos/R11-1806-1.pdf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&gt;. Acesso em 23/out/2020. </w:t>
      </w:r>
    </w:p>
  </w:footnote>
  <w:footnote w:id="8">
    <w:p w:rsidR="00227A74" w:rsidRDefault="00CC21DF">
      <w:pPr>
        <w:pStyle w:val="normal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Disponível em: &lt;</w:t>
      </w:r>
      <w:hyperlink r:id="rId4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https://portalintercom.org.br/anais/nacional2016/resumos/R11-0695-1.pdf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&gt;. Acesso em 23/out/2020.</w:t>
      </w:r>
    </w:p>
  </w:footnote>
  <w:footnote w:id="9">
    <w:p w:rsidR="00227A74" w:rsidRDefault="00CC21DF">
      <w:pPr>
        <w:pStyle w:val="normal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Disponível em: &lt;</w:t>
      </w:r>
      <w:hyperlink r:id="rId5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https://portalintercom.org.br/anais/nacional2017/resumos/R12-2200-1.pdf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&gt;. Acesso em 23/out/2020.</w:t>
      </w:r>
    </w:p>
  </w:footnote>
  <w:footnote w:id="10">
    <w:p w:rsidR="00227A74" w:rsidRDefault="00CC21DF">
      <w:pPr>
        <w:pStyle w:val="normal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Disponível em: &lt;</w:t>
      </w:r>
      <w:hyperlink r:id="rId6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https://portalint</w:t>
        </w:r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ercom.org.br/anais/nacional2017/resumos/R12-1888-1.pdf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&gt;. Acesso em 23/out/2020.</w:t>
      </w:r>
    </w:p>
  </w:footnote>
  <w:footnote w:id="11">
    <w:p w:rsidR="00227A74" w:rsidRDefault="00CC21DF">
      <w:pPr>
        <w:pStyle w:val="normal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Disponível em: &lt;</w:t>
      </w:r>
      <w:hyperlink r:id="rId7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https://portalintercom.org.br/anais/nacional2018/resumos/R13-1080-1.p</w:t>
        </w:r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df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&gt;. Acesso em 23/out/2020.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A74" w:rsidRDefault="00CC21DF">
    <w:pPr>
      <w:pStyle w:val="normal0"/>
      <w:spacing w:after="0"/>
      <w:ind w:left="708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 xml:space="preserve">       </w:t>
    </w:r>
    <w:r>
      <w:rPr>
        <w:rFonts w:ascii="Times New Roman" w:eastAsia="Times New Roman" w:hAnsi="Times New Roman" w:cs="Times New Roman"/>
        <w:b/>
        <w:sz w:val="28"/>
        <w:szCs w:val="28"/>
      </w:rPr>
      <w:t xml:space="preserve">XIII Simpósio Nacional da </w:t>
    </w:r>
    <w:proofErr w:type="spellStart"/>
    <w:proofErr w:type="gramStart"/>
    <w:r>
      <w:rPr>
        <w:rFonts w:ascii="Times New Roman" w:eastAsia="Times New Roman" w:hAnsi="Times New Roman" w:cs="Times New Roman"/>
        <w:b/>
        <w:sz w:val="28"/>
        <w:szCs w:val="28"/>
      </w:rPr>
      <w:t>ABCiber</w:t>
    </w:r>
    <w:proofErr w:type="spellEnd"/>
    <w:proofErr w:type="gramEnd"/>
    <w:r>
      <w:rPr>
        <w:rFonts w:ascii="Times New Roman" w:eastAsia="Times New Roman" w:hAnsi="Times New Roman" w:cs="Times New Roman"/>
        <w:b/>
        <w:sz w:val="28"/>
        <w:szCs w:val="28"/>
      </w:rPr>
      <w:t xml:space="preserve">                  </w:t>
    </w:r>
    <w:r>
      <w:rPr>
        <w:rFonts w:ascii="Times New Roman" w:eastAsia="Times New Roman" w:hAnsi="Times New Roman" w:cs="Times New Roman"/>
        <w:noProof/>
      </w:rPr>
      <w:drawing>
        <wp:inline distT="0" distB="0" distL="0" distR="0">
          <wp:extent cx="987552" cy="704088"/>
          <wp:effectExtent l="0" t="0" r="0" b="0"/>
          <wp:docPr id="3" name="image2.jpg" descr="A city at nigh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A city at nigh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7552" cy="7040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-691513</wp:posOffset>
          </wp:positionH>
          <wp:positionV relativeFrom="paragraph">
            <wp:posOffset>22860</wp:posOffset>
          </wp:positionV>
          <wp:extent cx="1186180" cy="788670"/>
          <wp:effectExtent l="0" t="0" r="0" b="0"/>
          <wp:wrapSquare wrapText="bothSides" distT="0" distB="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6180" cy="788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27A74" w:rsidRDefault="00CC21DF">
    <w:pPr>
      <w:pStyle w:val="normal0"/>
      <w:spacing w:after="0"/>
      <w:jc w:val="center"/>
      <w:rPr>
        <w:rFonts w:ascii="Times New Roman" w:eastAsia="Times New Roman" w:hAnsi="Times New Roman" w:cs="Times New Roman"/>
      </w:rPr>
    </w:pPr>
    <w:proofErr w:type="spellStart"/>
    <w:r>
      <w:rPr>
        <w:rFonts w:ascii="Times New Roman" w:eastAsia="Times New Roman" w:hAnsi="Times New Roman" w:cs="Times New Roman"/>
      </w:rPr>
      <w:t>Virtualização</w:t>
    </w:r>
    <w:proofErr w:type="spellEnd"/>
    <w:r>
      <w:rPr>
        <w:rFonts w:ascii="Times New Roman" w:eastAsia="Times New Roman" w:hAnsi="Times New Roman" w:cs="Times New Roman"/>
      </w:rPr>
      <w:t xml:space="preserve"> da vida: futuros imediatos, </w:t>
    </w:r>
    <w:proofErr w:type="spellStart"/>
    <w:proofErr w:type="gramStart"/>
    <w:r>
      <w:rPr>
        <w:rFonts w:ascii="Times New Roman" w:eastAsia="Times New Roman" w:hAnsi="Times New Roman" w:cs="Times New Roman"/>
      </w:rPr>
      <w:t>tecnopolíticas</w:t>
    </w:r>
    <w:proofErr w:type="spellEnd"/>
    <w:proofErr w:type="gramEnd"/>
    <w:r>
      <w:rPr>
        <w:rFonts w:ascii="Times New Roman" w:eastAsia="Times New Roman" w:hAnsi="Times New Roman" w:cs="Times New Roman"/>
      </w:rPr>
      <w:t xml:space="preserve"> </w:t>
    </w:r>
  </w:p>
  <w:p w:rsidR="00227A74" w:rsidRDefault="00CC21DF">
    <w:pPr>
      <w:pStyle w:val="normal0"/>
      <w:spacing w:after="0"/>
      <w:jc w:val="center"/>
      <w:rPr>
        <w:rFonts w:ascii="Times New Roman" w:eastAsia="Times New Roman" w:hAnsi="Times New Roman" w:cs="Times New Roman"/>
      </w:rPr>
    </w:pPr>
    <w:proofErr w:type="gramStart"/>
    <w:r>
      <w:rPr>
        <w:rFonts w:ascii="Times New Roman" w:eastAsia="Times New Roman" w:hAnsi="Times New Roman" w:cs="Times New Roman"/>
      </w:rPr>
      <w:t>e</w:t>
    </w:r>
    <w:proofErr w:type="gramEnd"/>
    <w:r>
      <w:rPr>
        <w:rFonts w:ascii="Times New Roman" w:eastAsia="Times New Roman" w:hAnsi="Times New Roman" w:cs="Times New Roman"/>
      </w:rPr>
      <w:t xml:space="preserve"> r</w:t>
    </w:r>
    <w:r>
      <w:rPr>
        <w:rFonts w:ascii="Times New Roman" w:eastAsia="Times New Roman" w:hAnsi="Times New Roman" w:cs="Times New Roman"/>
      </w:rPr>
      <w:t xml:space="preserve">econstrução do comum no cenário pós-pandemia. </w:t>
    </w:r>
  </w:p>
  <w:p w:rsidR="00227A74" w:rsidRDefault="00CC21DF">
    <w:pPr>
      <w:pStyle w:val="normal0"/>
      <w:spacing w:after="0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16 a 19 de dezembro de </w:t>
    </w:r>
    <w:proofErr w:type="gramStart"/>
    <w:r>
      <w:rPr>
        <w:rFonts w:ascii="Times New Roman" w:eastAsia="Times New Roman" w:hAnsi="Times New Roman" w:cs="Times New Roman"/>
      </w:rPr>
      <w:t>2020 – Escola</w:t>
    </w:r>
    <w:proofErr w:type="gramEnd"/>
    <w:r>
      <w:rPr>
        <w:rFonts w:ascii="Times New Roman" w:eastAsia="Times New Roman" w:hAnsi="Times New Roman" w:cs="Times New Roman"/>
      </w:rPr>
      <w:t xml:space="preserve"> de Comunicações</w:t>
    </w:r>
  </w:p>
  <w:p w:rsidR="00227A74" w:rsidRDefault="00CC21DF">
    <w:pPr>
      <w:pStyle w:val="normal0"/>
      <w:spacing w:after="0"/>
      <w:jc w:val="center"/>
      <w:rPr>
        <w:rFonts w:ascii="Times New Roman" w:eastAsia="Times New Roman" w:hAnsi="Times New Roman" w:cs="Times New Roman"/>
      </w:rPr>
    </w:pPr>
    <w:proofErr w:type="gramStart"/>
    <w:r>
      <w:rPr>
        <w:rFonts w:ascii="Times New Roman" w:eastAsia="Times New Roman" w:hAnsi="Times New Roman" w:cs="Times New Roman"/>
      </w:rPr>
      <w:t>da</w:t>
    </w:r>
    <w:proofErr w:type="gramEnd"/>
    <w:r>
      <w:rPr>
        <w:rFonts w:ascii="Times New Roman" w:eastAsia="Times New Roman" w:hAnsi="Times New Roman" w:cs="Times New Roman"/>
      </w:rPr>
      <w:t xml:space="preserve"> Universidade Federal do Rio de Janeiro.     </w:t>
    </w:r>
  </w:p>
  <w:p w:rsidR="00227A74" w:rsidRDefault="00CC21DF">
    <w:pPr>
      <w:pStyle w:val="normal0"/>
      <w:spacing w:after="0"/>
      <w:ind w:left="6372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 xml:space="preserve">            </w:t>
    </w:r>
    <w:r>
      <w:rPr>
        <w:rFonts w:ascii="Times New Roman" w:eastAsia="Times New Roman" w:hAnsi="Times New Roman" w:cs="Times New Roman"/>
      </w:rPr>
      <w:t xml:space="preserve">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A74"/>
    <w:rsid w:val="00227A74"/>
    <w:rsid w:val="006407CC"/>
    <w:rsid w:val="00CC2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color w:val="00000A"/>
        <w:sz w:val="24"/>
        <w:szCs w:val="24"/>
        <w:lang w:val="pt-BR" w:eastAsia="pt-BR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227A74"/>
    <w:pPr>
      <w:keepNext/>
      <w:keepLines/>
      <w:spacing w:before="240" w:after="0" w:line="360" w:lineRule="auto"/>
      <w:jc w:val="right"/>
      <w:outlineLvl w:val="0"/>
    </w:pPr>
    <w:rPr>
      <w:rFonts w:ascii="Times New Roman" w:eastAsia="Times New Roman" w:hAnsi="Times New Roman" w:cs="Times New Roman"/>
      <w:b/>
      <w:color w:val="2E75B5"/>
      <w:sz w:val="26"/>
      <w:szCs w:val="26"/>
    </w:rPr>
  </w:style>
  <w:style w:type="paragraph" w:styleId="Ttulo2">
    <w:name w:val="heading 2"/>
    <w:basedOn w:val="normal0"/>
    <w:next w:val="normal0"/>
    <w:rsid w:val="00227A7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227A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227A74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227A7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227A7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227A74"/>
  </w:style>
  <w:style w:type="table" w:customStyle="1" w:styleId="TableNormal">
    <w:name w:val="Table Normal"/>
    <w:rsid w:val="00227A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27A74"/>
    <w:pPr>
      <w:spacing w:before="240" w:after="240" w:line="360" w:lineRule="auto"/>
      <w:jc w:val="center"/>
    </w:pPr>
    <w:rPr>
      <w:rFonts w:ascii="Times New Roman" w:eastAsia="Times New Roman" w:hAnsi="Times New Roman" w:cs="Times New Roman"/>
      <w:b/>
      <w:smallCaps/>
      <w:color w:val="000000"/>
    </w:rPr>
  </w:style>
  <w:style w:type="paragraph" w:styleId="Subttulo">
    <w:name w:val="Subtitle"/>
    <w:basedOn w:val="normal0"/>
    <w:next w:val="normal0"/>
    <w:rsid w:val="00227A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27A7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407C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7C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6407CC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407CC"/>
  </w:style>
  <w:style w:type="paragraph" w:styleId="Rodap">
    <w:name w:val="footer"/>
    <w:basedOn w:val="Normal"/>
    <w:link w:val="RodapChar"/>
    <w:uiPriority w:val="99"/>
    <w:semiHidden/>
    <w:unhideWhenUsed/>
    <w:rsid w:val="006407CC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6407C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portalintercom.org.br/anais/nacional2016/resumos/R11-1806-1.pdf" TargetMode="External"/><Relationship Id="rId7" Type="http://schemas.openxmlformats.org/officeDocument/2006/relationships/hyperlink" Target="https://portalintercom.org.br/anais/nacional2018/resumos/R13-1080-1.pdf" TargetMode="External"/><Relationship Id="rId2" Type="http://schemas.openxmlformats.org/officeDocument/2006/relationships/hyperlink" Target="https://portalintercom.org.br/eventos1/congresso-nacional/apresentacao5" TargetMode="External"/><Relationship Id="rId1" Type="http://schemas.openxmlformats.org/officeDocument/2006/relationships/hyperlink" Target="https://cetic.br/media/analises/tic_domicilios_2019_coletiva_imprensa.pdf" TargetMode="External"/><Relationship Id="rId6" Type="http://schemas.openxmlformats.org/officeDocument/2006/relationships/hyperlink" Target="https://portalintercom.org.br/anais/nacional2017/resumos/R12-1888-1.pdf" TargetMode="External"/><Relationship Id="rId5" Type="http://schemas.openxmlformats.org/officeDocument/2006/relationships/hyperlink" Target="https://portalintercom.org.br/anais/nacional2017/resumos/R12-2200-1.pdf" TargetMode="External"/><Relationship Id="rId4" Type="http://schemas.openxmlformats.org/officeDocument/2006/relationships/hyperlink" Target="https://portalintercom.org.br/anais/nacional2016/resumos/R11-0695-1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1420</Words>
  <Characters>8222</Characters>
  <Application>Microsoft Office Word</Application>
  <DocSecurity>0</DocSecurity>
  <Lines>155</Lines>
  <Paragraphs>52</Paragraphs>
  <ScaleCrop>false</ScaleCrop>
  <Company/>
  <LinksUpToDate>false</LinksUpToDate>
  <CharactersWithSpaces>9590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2020-10-24T12:27:00Z</dcterms:created>
  <dcterms:modified xsi:type="dcterms:W3CDTF">2020-10-24T12:32:00Z</dcterms:modified>
</cp:coreProperties>
</file>