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6353E" w14:textId="3CBF19CF" w:rsidR="008246E9" w:rsidRPr="00D07F41" w:rsidRDefault="00CF3677" w:rsidP="0023385B">
      <w:pPr>
        <w:pStyle w:val="Ttulo"/>
        <w:rPr>
          <w:rFonts w:cs="Times New Roman"/>
        </w:rPr>
      </w:pPr>
      <w:r w:rsidRPr="00D07F41">
        <w:rPr>
          <w:rFonts w:cs="Times New Roman"/>
        </w:rPr>
        <w:t xml:space="preserve">O ATENDIMENTO ÀS </w:t>
      </w:r>
      <w:r w:rsidR="007C1B56" w:rsidRPr="00D07F41">
        <w:rPr>
          <w:rFonts w:cs="Times New Roman"/>
        </w:rPr>
        <w:t xml:space="preserve">novas DCNs de Engenharia </w:t>
      </w:r>
      <w:r w:rsidR="002545AD" w:rsidRPr="00D07F41">
        <w:rPr>
          <w:rFonts w:cs="Times New Roman"/>
        </w:rPr>
        <w:t xml:space="preserve">no cenário </w:t>
      </w:r>
      <w:r w:rsidR="006874C6" w:rsidRPr="00D07F41">
        <w:rPr>
          <w:rFonts w:cs="Times New Roman"/>
        </w:rPr>
        <w:t>pós-pandêmico</w:t>
      </w:r>
      <w:r w:rsidR="002B0E7D" w:rsidRPr="00D07F41">
        <w:rPr>
          <w:rFonts w:cs="Times New Roman"/>
        </w:rPr>
        <w:t xml:space="preserve">: </w:t>
      </w:r>
      <w:r w:rsidR="00AD50A4" w:rsidRPr="00D07F41">
        <w:rPr>
          <w:rFonts w:cs="Times New Roman"/>
        </w:rPr>
        <w:t xml:space="preserve">considerações </w:t>
      </w:r>
      <w:r w:rsidR="002B0E7D" w:rsidRPr="00D07F41">
        <w:rPr>
          <w:rFonts w:cs="Times New Roman"/>
        </w:rPr>
        <w:t>sobre o fazer doc</w:t>
      </w:r>
      <w:r w:rsidR="00AD50A4" w:rsidRPr="00D07F41">
        <w:rPr>
          <w:rFonts w:cs="Times New Roman"/>
        </w:rPr>
        <w:t xml:space="preserve">ente e </w:t>
      </w:r>
      <w:r w:rsidR="002B0E7D" w:rsidRPr="00D07F41">
        <w:rPr>
          <w:rFonts w:cs="Times New Roman"/>
        </w:rPr>
        <w:t>a aprendizagem dos futuros engenheiros</w:t>
      </w:r>
      <w:r w:rsidR="008246E9" w:rsidRPr="00D07F41">
        <w:rPr>
          <w:rStyle w:val="Refdenotaderodap"/>
          <w:rFonts w:cs="Times New Roman"/>
          <w:bCs/>
          <w:lang w:val="en-US"/>
        </w:rPr>
        <w:footnoteReference w:id="1"/>
      </w:r>
    </w:p>
    <w:p w14:paraId="04957CBE" w14:textId="7B66BD83" w:rsidR="008246E9" w:rsidRPr="00D07F41" w:rsidRDefault="004E6D20" w:rsidP="008246E9">
      <w:pPr>
        <w:pStyle w:val="Pesquisadores"/>
      </w:pPr>
      <w:r w:rsidRPr="00D07F41">
        <w:t>Bruno Xavier Barros</w:t>
      </w:r>
      <w:r w:rsidR="00C3329A" w:rsidRPr="00D07F41">
        <w:rPr>
          <w:rStyle w:val="Refdenotaderodap"/>
        </w:rPr>
        <w:footnoteReference w:id="2"/>
      </w:r>
      <w:r w:rsidRPr="00D07F41">
        <w:t xml:space="preserve">; </w:t>
      </w:r>
      <w:r w:rsidR="00F9032B" w:rsidRPr="00D07F41">
        <w:t xml:space="preserve">Davi Leão de </w:t>
      </w:r>
      <w:proofErr w:type="spellStart"/>
      <w:r w:rsidR="00F9032B" w:rsidRPr="00D07F41">
        <w:t>Sabóia</w:t>
      </w:r>
      <w:proofErr w:type="spellEnd"/>
      <w:r w:rsidR="006D4698" w:rsidRPr="00D07F41">
        <w:rPr>
          <w:rStyle w:val="Refdenotaderodap"/>
        </w:rPr>
        <w:footnoteReference w:id="3"/>
      </w:r>
      <w:r w:rsidR="00F9032B" w:rsidRPr="00D07F41">
        <w:t xml:space="preserve">; </w:t>
      </w:r>
      <w:r w:rsidRPr="00D07F41">
        <w:t>Aparecida da Silva Xavier Barros</w:t>
      </w:r>
      <w:r w:rsidR="004B2582" w:rsidRPr="00D07F41">
        <w:rPr>
          <w:rStyle w:val="Refdenotaderodap"/>
        </w:rPr>
        <w:footnoteReference w:id="4"/>
      </w:r>
      <w:r w:rsidR="008246E9" w:rsidRPr="00D07F41">
        <w:t xml:space="preserve"> </w:t>
      </w:r>
    </w:p>
    <w:p w14:paraId="543190DE" w14:textId="759162F3" w:rsidR="00C25240" w:rsidRPr="00D07F41" w:rsidRDefault="00C25240" w:rsidP="00C25240">
      <w:pPr>
        <w:ind w:firstLine="567"/>
        <w:rPr>
          <w:rFonts w:ascii="Times New Roman" w:hAnsi="Times New Roman" w:cs="Times New Roman"/>
          <w:sz w:val="10"/>
        </w:rPr>
      </w:pPr>
    </w:p>
    <w:p w14:paraId="5D879C40" w14:textId="77777777" w:rsidR="002F29AD" w:rsidRPr="00D07F41" w:rsidRDefault="002F29AD" w:rsidP="002F29AD">
      <w:pPr>
        <w:suppressAutoHyphens w:val="0"/>
        <w:spacing w:before="240" w:after="0"/>
        <w:jc w:val="both"/>
        <w:rPr>
          <w:rFonts w:ascii="Times New Roman" w:eastAsia="Arial" w:hAnsi="Times New Roman" w:cs="Times New Roman"/>
          <w:b/>
          <w:bCs/>
          <w:color w:val="auto"/>
          <w:kern w:val="0"/>
          <w:lang w:eastAsia="pt-BR"/>
        </w:rPr>
      </w:pPr>
      <w:r w:rsidRPr="00D07F41">
        <w:rPr>
          <w:rFonts w:ascii="Times New Roman" w:eastAsia="Arial" w:hAnsi="Times New Roman" w:cs="Times New Roman"/>
          <w:b/>
          <w:bCs/>
          <w:color w:val="auto"/>
          <w:kern w:val="0"/>
          <w:lang w:eastAsia="pt-BR"/>
        </w:rPr>
        <w:t>RESUMO</w:t>
      </w:r>
    </w:p>
    <w:p w14:paraId="36823943" w14:textId="4A4A033C" w:rsidR="002F29AD" w:rsidRPr="00D07F41" w:rsidRDefault="009414F7" w:rsidP="00C07934">
      <w:pPr>
        <w:suppressAutoHyphens w:val="0"/>
        <w:spacing w:after="240"/>
        <w:jc w:val="both"/>
        <w:rPr>
          <w:rFonts w:ascii="Times New Roman" w:eastAsia="Arial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As diretrizes são normas que orientam o projeto </w:t>
      </w:r>
      <w:r w:rsidR="00A00CA0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e o planejamento de um curso de </w:t>
      </w:r>
      <w:r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graduação</w:t>
      </w:r>
      <w:r w:rsidR="00A00CA0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.</w:t>
      </w:r>
      <w:r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A implantação </w:t>
      </w:r>
      <w:r w:rsidR="0086392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e desenvolvimento das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</w:t>
      </w:r>
      <w:r w:rsidR="006B459E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novas 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Diretrizes Curriculares Nacionais do Curso de Graduação em</w:t>
      </w:r>
      <w:r w:rsidR="00F87E00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Engenharia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, </w:t>
      </w:r>
      <w:r w:rsidR="0086392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homologadas </w:t>
      </w:r>
      <w:r w:rsidR="004C4319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em 2019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, </w:t>
      </w:r>
      <w:r w:rsidR="003930B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devem ser acompanhados, monitorados e avaliado</w:t>
      </w:r>
      <w:r w:rsidR="002764B9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s 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pelas </w:t>
      </w:r>
      <w:r w:rsidR="00ED4729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instituições de ensino superior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, bem como </w:t>
      </w:r>
      <w:r w:rsidR="00AF7402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pelos processos externos de avaliação e regulação conduzidos pelo</w:t>
      </w:r>
      <w:r w:rsidR="00371EB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Ministério da </w:t>
      </w:r>
      <w:r w:rsidR="006C7C1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Educação</w:t>
      </w:r>
      <w:r w:rsidR="00AF7402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, visando ao seu aperfeiçoamento</w:t>
      </w:r>
      <w:r w:rsidR="00AD0907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. </w:t>
      </w:r>
      <w:r w:rsidR="006C7C1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Todos</w:t>
      </w:r>
      <w:r w:rsidR="009D561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os cursos de engenharia do</w:t>
      </w:r>
      <w:r w:rsidR="0026580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Brasil contam com um prazo de</w:t>
      </w:r>
      <w:r w:rsidR="009F2EB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3 (três)</w:t>
      </w:r>
      <w:r w:rsidR="009D561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anos </w:t>
      </w:r>
      <w:r w:rsidR="004B6885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a partir da data de </w:t>
      </w:r>
      <w:r w:rsidR="009D561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publicação para </w:t>
      </w:r>
      <w:r w:rsidR="009F2EB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implemen</w:t>
      </w:r>
      <w:r w:rsidR="009D561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tá-las, </w:t>
      </w:r>
      <w:r w:rsidR="00942DC6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seja de forma </w:t>
      </w:r>
      <w:r w:rsidR="009F2EB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gradual, avançando-se período por período, ou imediatam</w:t>
      </w:r>
      <w:r w:rsidR="00942DC6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ente, com a devida anuência dos </w:t>
      </w:r>
      <w:r w:rsidR="009F2EB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alunos</w:t>
      </w:r>
      <w:r w:rsidR="00942DC6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. </w:t>
      </w:r>
      <w:r w:rsidR="00B66B7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O presente estudo, elaborado metodologicamente a partir de pesquisa bib</w:t>
      </w:r>
      <w:r w:rsidR="0058692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liográfica e documental, discorre</w:t>
      </w:r>
      <w:r w:rsidR="00B66B7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</w:t>
      </w:r>
      <w:r w:rsidR="00D71A4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sobre o atendimento às</w:t>
      </w:r>
      <w:r w:rsidR="00B85096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</w:t>
      </w:r>
      <w:r w:rsidR="00F87E00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novas </w:t>
      </w:r>
      <w:proofErr w:type="spellStart"/>
      <w:r w:rsidR="00F87E00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DCNs</w:t>
      </w:r>
      <w:proofErr w:type="spellEnd"/>
      <w:r w:rsidR="00F87E00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de Engenharia</w:t>
      </w:r>
      <w:r w:rsidR="00A733A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</w:t>
      </w:r>
      <w:r w:rsidR="00E1701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no cenário pós-pandêmico</w:t>
      </w:r>
      <w:r w:rsidR="00B66B7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. Também tece </w:t>
      </w:r>
      <w:r w:rsidR="006C7FEF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considerações </w:t>
      </w:r>
      <w:r w:rsidR="00B66B7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sobre as </w:t>
      </w:r>
      <w:r w:rsidR="00016D19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implicações </w:t>
      </w:r>
      <w:r w:rsidR="003715A5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advinda</w:t>
      </w:r>
      <w:r w:rsidR="00B66B7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s das mesmas sobre o fazer docente </w:t>
      </w:r>
      <w:r w:rsidR="000E0932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e, consequentemente, sobre </w:t>
      </w:r>
      <w:r w:rsidR="003715A5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a aprendizagem </w:t>
      </w:r>
      <w:r w:rsidR="00B66B73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dos </w:t>
      </w:r>
      <w:r w:rsidR="008E4EC1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futuros engenheiros</w:t>
      </w:r>
      <w:r w:rsidR="00B86DBB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.</w:t>
      </w:r>
    </w:p>
    <w:p w14:paraId="54020C31" w14:textId="6DC3AF03" w:rsidR="002F29AD" w:rsidRPr="00D07F41" w:rsidRDefault="002F29AD" w:rsidP="00D72EFF">
      <w:pPr>
        <w:suppressAutoHyphens w:val="0"/>
        <w:spacing w:before="240" w:after="0" w:line="276" w:lineRule="auto"/>
        <w:jc w:val="both"/>
        <w:rPr>
          <w:rFonts w:ascii="Times New Roman" w:eastAsia="Arial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Arial" w:hAnsi="Times New Roman" w:cs="Times New Roman"/>
          <w:b/>
          <w:bCs/>
          <w:color w:val="auto"/>
          <w:kern w:val="0"/>
          <w:lang w:eastAsia="pt-BR"/>
        </w:rPr>
        <w:t>Palavras-chave:</w:t>
      </w:r>
      <w:r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 </w:t>
      </w:r>
      <w:r w:rsidR="00B87D9B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Diretrizes curriculares</w:t>
      </w:r>
      <w:r w:rsidR="00B13836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; </w:t>
      </w:r>
      <w:r w:rsidR="00D357D4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Engenharia</w:t>
      </w:r>
      <w:r w:rsidR="00091B3C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 xml:space="preserve">; </w:t>
      </w:r>
      <w:r w:rsidR="00150E1B" w:rsidRPr="00D07F41">
        <w:rPr>
          <w:rFonts w:ascii="Times New Roman" w:eastAsia="Arial" w:hAnsi="Times New Roman" w:cs="Times New Roman"/>
          <w:color w:val="auto"/>
          <w:kern w:val="0"/>
          <w:lang w:eastAsia="pt-BR"/>
        </w:rPr>
        <w:t>Cenário pós-pandêmico.</w:t>
      </w:r>
    </w:p>
    <w:p w14:paraId="1C7CED68" w14:textId="77777777" w:rsidR="00D72EFF" w:rsidRPr="00D07F41" w:rsidRDefault="00D72EFF" w:rsidP="00D72EFF">
      <w:pPr>
        <w:suppressAutoHyphens w:val="0"/>
        <w:spacing w:before="240" w:after="0" w:line="276" w:lineRule="auto"/>
        <w:jc w:val="both"/>
        <w:rPr>
          <w:rFonts w:ascii="Times New Roman" w:eastAsia="Arial" w:hAnsi="Times New Roman" w:cs="Times New Roman"/>
          <w:color w:val="auto"/>
          <w:kern w:val="0"/>
          <w:lang w:eastAsia="pt-BR"/>
        </w:rPr>
      </w:pPr>
    </w:p>
    <w:p w14:paraId="737C9149" w14:textId="77777777" w:rsidR="002F29AD" w:rsidRPr="00D07F41" w:rsidRDefault="002F29AD" w:rsidP="00932A7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07F41">
        <w:rPr>
          <w:rFonts w:ascii="Times New Roman" w:hAnsi="Times New Roman" w:cs="Times New Roman"/>
          <w:b/>
        </w:rPr>
        <w:t>INTRODUÇÃO</w:t>
      </w:r>
    </w:p>
    <w:p w14:paraId="301B3F1B" w14:textId="47372F29" w:rsidR="00C25240" w:rsidRPr="00D07F41" w:rsidRDefault="00FD463D" w:rsidP="00932A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7F41">
        <w:rPr>
          <w:rFonts w:ascii="Times New Roman" w:hAnsi="Times New Roman" w:cs="Times New Roman"/>
        </w:rPr>
        <w:t>No ano de 2020, o mundo foi</w:t>
      </w:r>
      <w:r w:rsidR="00BD106C" w:rsidRPr="00D07F41">
        <w:rPr>
          <w:rFonts w:ascii="Times New Roman" w:hAnsi="Times New Roman" w:cs="Times New Roman"/>
        </w:rPr>
        <w:t xml:space="preserve"> paralisado por uma pandemia. A COVID-19 irrompe</w:t>
      </w:r>
      <w:r w:rsidRPr="00D07F41">
        <w:rPr>
          <w:rFonts w:ascii="Times New Roman" w:hAnsi="Times New Roman" w:cs="Times New Roman"/>
        </w:rPr>
        <w:t>u</w:t>
      </w:r>
      <w:r w:rsidR="00BD106C" w:rsidRPr="00D07F41">
        <w:rPr>
          <w:rFonts w:ascii="Times New Roman" w:hAnsi="Times New Roman" w:cs="Times New Roman"/>
        </w:rPr>
        <w:t xml:space="preserve"> de forma abrupta e </w:t>
      </w:r>
      <w:r w:rsidR="000D7821" w:rsidRPr="00D07F41">
        <w:rPr>
          <w:rFonts w:ascii="Times New Roman" w:hAnsi="Times New Roman" w:cs="Times New Roman"/>
        </w:rPr>
        <w:t>seus efeitos não fica</w:t>
      </w:r>
      <w:r w:rsidR="00D55B52" w:rsidRPr="00D07F41">
        <w:rPr>
          <w:rFonts w:ascii="Times New Roman" w:hAnsi="Times New Roman" w:cs="Times New Roman"/>
        </w:rPr>
        <w:t>ra</w:t>
      </w:r>
      <w:r w:rsidR="000D7821" w:rsidRPr="00D07F41">
        <w:rPr>
          <w:rFonts w:ascii="Times New Roman" w:hAnsi="Times New Roman" w:cs="Times New Roman"/>
        </w:rPr>
        <w:t>m restritos às pessoas infectadas. Na educação, 1,57 bilhão de estuda</w:t>
      </w:r>
      <w:r w:rsidR="00EB4D21" w:rsidRPr="00D07F41">
        <w:rPr>
          <w:rFonts w:ascii="Times New Roman" w:hAnsi="Times New Roman" w:cs="Times New Roman"/>
        </w:rPr>
        <w:t xml:space="preserve">ntes, em 191 países, </w:t>
      </w:r>
      <w:r w:rsidR="00D55B52" w:rsidRPr="00D07F41">
        <w:rPr>
          <w:rFonts w:ascii="Times New Roman" w:hAnsi="Times New Roman" w:cs="Times New Roman"/>
        </w:rPr>
        <w:t>tiveram</w:t>
      </w:r>
      <w:r w:rsidR="000D7821" w:rsidRPr="00D07F41">
        <w:rPr>
          <w:rFonts w:ascii="Times New Roman" w:hAnsi="Times New Roman" w:cs="Times New Roman"/>
        </w:rPr>
        <w:t xml:space="preserve"> aulas suspensas ou reconfiguradas ao redor </w:t>
      </w:r>
      <w:r w:rsidR="000D7821" w:rsidRPr="00D07F41">
        <w:rPr>
          <w:rFonts w:ascii="Times New Roman" w:hAnsi="Times New Roman" w:cs="Times New Roman"/>
        </w:rPr>
        <w:lastRenderedPageBreak/>
        <w:t xml:space="preserve">do mundo, de acordo com a Organização das Nações Unidas para a Educação </w:t>
      </w:r>
      <w:r w:rsidR="00A12ADC" w:rsidRPr="00A12ADC">
        <w:rPr>
          <w:rFonts w:ascii="Times New Roman" w:hAnsi="Times New Roman" w:cs="Times New Roman"/>
        </w:rPr>
        <w:t>–</w:t>
      </w:r>
      <w:r w:rsidR="000D7821" w:rsidRPr="00D07F41">
        <w:rPr>
          <w:rFonts w:ascii="Times New Roman" w:hAnsi="Times New Roman" w:cs="Times New Roman"/>
        </w:rPr>
        <w:t xml:space="preserve"> UNESCO (2020). Com maior ou menor rigidez, </w:t>
      </w:r>
      <w:r w:rsidR="00B87EEA" w:rsidRPr="00D07F41">
        <w:rPr>
          <w:rFonts w:ascii="Times New Roman" w:hAnsi="Times New Roman" w:cs="Times New Roman"/>
        </w:rPr>
        <w:t xml:space="preserve">várias </w:t>
      </w:r>
      <w:r w:rsidR="000D7821" w:rsidRPr="00D07F41">
        <w:rPr>
          <w:rFonts w:ascii="Times New Roman" w:hAnsi="Times New Roman" w:cs="Times New Roman"/>
        </w:rPr>
        <w:t xml:space="preserve">medidas de isolamento social </w:t>
      </w:r>
      <w:r w:rsidR="00780108" w:rsidRPr="00D07F41">
        <w:rPr>
          <w:rFonts w:ascii="Times New Roman" w:hAnsi="Times New Roman" w:cs="Times New Roman"/>
        </w:rPr>
        <w:t>foram</w:t>
      </w:r>
      <w:r w:rsidR="00812DC6" w:rsidRPr="00D07F41">
        <w:rPr>
          <w:rFonts w:ascii="Times New Roman" w:hAnsi="Times New Roman" w:cs="Times New Roman"/>
        </w:rPr>
        <w:t xml:space="preserve"> adotadas pela maioria dos governos ao redor do mundo</w:t>
      </w:r>
      <w:r w:rsidR="00780108" w:rsidRPr="00D07F41">
        <w:rPr>
          <w:rFonts w:ascii="Times New Roman" w:hAnsi="Times New Roman" w:cs="Times New Roman"/>
        </w:rPr>
        <w:t xml:space="preserve"> p</w:t>
      </w:r>
      <w:r w:rsidR="00B87EEA" w:rsidRPr="00D07F41">
        <w:rPr>
          <w:rFonts w:ascii="Times New Roman" w:hAnsi="Times New Roman" w:cs="Times New Roman"/>
        </w:rPr>
        <w:t>ara reduzir a contaminação. Nest</w:t>
      </w:r>
      <w:r w:rsidR="00780108" w:rsidRPr="00D07F41">
        <w:rPr>
          <w:rFonts w:ascii="Times New Roman" w:hAnsi="Times New Roman" w:cs="Times New Roman"/>
        </w:rPr>
        <w:t xml:space="preserve">e cenário, </w:t>
      </w:r>
      <w:r w:rsidR="00EA47C1" w:rsidRPr="00D07F41">
        <w:rPr>
          <w:rFonts w:ascii="Times New Roman" w:hAnsi="Times New Roman" w:cs="Times New Roman"/>
        </w:rPr>
        <w:t>as instituições de ensino superior (IES)</w:t>
      </w:r>
      <w:r w:rsidR="00BD106C" w:rsidRPr="00D07F41">
        <w:rPr>
          <w:rFonts w:ascii="Times New Roman" w:hAnsi="Times New Roman" w:cs="Times New Roman"/>
        </w:rPr>
        <w:t xml:space="preserve"> </w:t>
      </w:r>
      <w:r w:rsidR="00EA47C1" w:rsidRPr="00D07F41">
        <w:rPr>
          <w:rFonts w:ascii="Times New Roman" w:hAnsi="Times New Roman" w:cs="Times New Roman"/>
        </w:rPr>
        <w:t xml:space="preserve">brasileiras </w:t>
      </w:r>
      <w:r w:rsidR="00932A7D" w:rsidRPr="00D07F41">
        <w:rPr>
          <w:rFonts w:ascii="Times New Roman" w:hAnsi="Times New Roman" w:cs="Times New Roman"/>
        </w:rPr>
        <w:t xml:space="preserve">também </w:t>
      </w:r>
      <w:r w:rsidR="00EA47C1" w:rsidRPr="00D07F41">
        <w:rPr>
          <w:rFonts w:ascii="Times New Roman" w:hAnsi="Times New Roman" w:cs="Times New Roman"/>
        </w:rPr>
        <w:t>se viram</w:t>
      </w:r>
      <w:r w:rsidR="00780108" w:rsidRPr="00D07F41">
        <w:rPr>
          <w:rFonts w:ascii="Times New Roman" w:hAnsi="Times New Roman" w:cs="Times New Roman"/>
        </w:rPr>
        <w:t xml:space="preserve"> </w:t>
      </w:r>
      <w:r w:rsidR="00F94D91" w:rsidRPr="00D07F41">
        <w:rPr>
          <w:rFonts w:ascii="Times New Roman" w:hAnsi="Times New Roman" w:cs="Times New Roman"/>
        </w:rPr>
        <w:t xml:space="preserve">diante </w:t>
      </w:r>
      <w:r w:rsidR="00656AC6" w:rsidRPr="00D07F41">
        <w:rPr>
          <w:rFonts w:ascii="Times New Roman" w:hAnsi="Times New Roman" w:cs="Times New Roman"/>
        </w:rPr>
        <w:t>de muitos desafios a serem contornados</w:t>
      </w:r>
      <w:r w:rsidR="00A14929" w:rsidRPr="00D07F41">
        <w:rPr>
          <w:rFonts w:ascii="Times New Roman" w:hAnsi="Times New Roman" w:cs="Times New Roman"/>
        </w:rPr>
        <w:t xml:space="preserve"> para diminuir os impactos negativos da inesperada e inédita interdição de seus espaços físicos.</w:t>
      </w:r>
    </w:p>
    <w:p w14:paraId="6CBE2B67" w14:textId="61A6FF4F" w:rsidR="00E142F6" w:rsidRPr="00D07F41" w:rsidRDefault="00AD29F0" w:rsidP="0045091F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07F41">
        <w:rPr>
          <w:rFonts w:ascii="Times New Roman" w:hAnsi="Times New Roman" w:cs="Times New Roman"/>
        </w:rPr>
        <w:t>Inicialmente, n</w:t>
      </w:r>
      <w:r w:rsidR="00A43651" w:rsidRPr="00D07F41">
        <w:rPr>
          <w:rFonts w:ascii="Times New Roman" w:hAnsi="Times New Roman" w:cs="Times New Roman"/>
        </w:rPr>
        <w:t>o</w:t>
      </w:r>
      <w:r w:rsidR="008A6622" w:rsidRPr="00D07F41">
        <w:rPr>
          <w:rFonts w:ascii="Times New Roman" w:hAnsi="Times New Roman" w:cs="Times New Roman"/>
        </w:rPr>
        <w:t xml:space="preserve"> dia 17</w:t>
      </w:r>
      <w:r w:rsidR="00A43651" w:rsidRPr="00D07F41">
        <w:rPr>
          <w:rFonts w:ascii="Times New Roman" w:hAnsi="Times New Roman" w:cs="Times New Roman"/>
        </w:rPr>
        <w:t xml:space="preserve"> de março</w:t>
      </w:r>
      <w:r w:rsidR="002D4C1E" w:rsidRPr="00D07F41">
        <w:rPr>
          <w:rFonts w:ascii="Times New Roman" w:hAnsi="Times New Roman" w:cs="Times New Roman"/>
        </w:rPr>
        <w:t>,</w:t>
      </w:r>
      <w:r w:rsidR="00845C3E" w:rsidRPr="00D07F41">
        <w:rPr>
          <w:rFonts w:ascii="Times New Roman" w:hAnsi="Times New Roman" w:cs="Times New Roman"/>
        </w:rPr>
        <w:t xml:space="preserve"> </w:t>
      </w:r>
      <w:r w:rsidR="00FD463D" w:rsidRPr="00D07F41">
        <w:rPr>
          <w:rFonts w:ascii="Times New Roman" w:hAnsi="Times New Roman" w:cs="Times New Roman"/>
        </w:rPr>
        <w:t>o Ministério da Educação (MEC) publicou</w:t>
      </w:r>
      <w:r w:rsidR="00845C3E" w:rsidRPr="00D07F41">
        <w:rPr>
          <w:rFonts w:ascii="Times New Roman" w:hAnsi="Times New Roman" w:cs="Times New Roman"/>
        </w:rPr>
        <w:t xml:space="preserve"> </w:t>
      </w:r>
      <w:r w:rsidR="00EE436F" w:rsidRPr="00D07F41">
        <w:rPr>
          <w:rFonts w:ascii="Times New Roman" w:hAnsi="Times New Roman" w:cs="Times New Roman"/>
        </w:rPr>
        <w:t>a Portaria 343/2020 autorizando</w:t>
      </w:r>
      <w:r w:rsidR="00A43651" w:rsidRPr="00D07F41">
        <w:rPr>
          <w:rFonts w:ascii="Times New Roman" w:hAnsi="Times New Roman" w:cs="Times New Roman"/>
        </w:rPr>
        <w:t xml:space="preserve">, em caráter excepcional, </w:t>
      </w:r>
      <w:r w:rsidR="00505A17" w:rsidRPr="00D07F41">
        <w:rPr>
          <w:rFonts w:ascii="Times New Roman" w:hAnsi="Times New Roman" w:cs="Times New Roman"/>
        </w:rPr>
        <w:t>a substituição das aulas presenci</w:t>
      </w:r>
      <w:r w:rsidR="00ED3DAD" w:rsidRPr="00D07F41">
        <w:rPr>
          <w:rFonts w:ascii="Times New Roman" w:hAnsi="Times New Roman" w:cs="Times New Roman"/>
        </w:rPr>
        <w:t>ais por aulas em meios digitais por até trinta dias, prorrogáveis, a depender de orientação do Ministério da Saúde e dos órgãos de saúde es</w:t>
      </w:r>
      <w:r w:rsidR="000A23BF">
        <w:rPr>
          <w:rFonts w:ascii="Times New Roman" w:hAnsi="Times New Roman" w:cs="Times New Roman"/>
        </w:rPr>
        <w:t>taduais, municipais e distrital</w:t>
      </w:r>
      <w:r w:rsidR="00A43651" w:rsidRPr="00D07F41">
        <w:rPr>
          <w:rFonts w:ascii="Times New Roman" w:hAnsi="Times New Roman" w:cs="Times New Roman"/>
        </w:rPr>
        <w:t>. Esta porta</w:t>
      </w:r>
      <w:r w:rsidR="004373BC" w:rsidRPr="00D07F41">
        <w:rPr>
          <w:rFonts w:ascii="Times New Roman" w:hAnsi="Times New Roman" w:cs="Times New Roman"/>
        </w:rPr>
        <w:t>ria foi alterada pela</w:t>
      </w:r>
      <w:r w:rsidR="008A6622" w:rsidRPr="00D07F41">
        <w:rPr>
          <w:rFonts w:ascii="Times New Roman" w:hAnsi="Times New Roman" w:cs="Times New Roman"/>
        </w:rPr>
        <w:t>s</w:t>
      </w:r>
      <w:r w:rsidR="004373BC" w:rsidRPr="00D07F41">
        <w:rPr>
          <w:rFonts w:ascii="Times New Roman" w:hAnsi="Times New Roman" w:cs="Times New Roman"/>
        </w:rPr>
        <w:t xml:space="preserve"> Portaria</w:t>
      </w:r>
      <w:r w:rsidR="008A6622" w:rsidRPr="00D07F41">
        <w:rPr>
          <w:rFonts w:ascii="Times New Roman" w:hAnsi="Times New Roman" w:cs="Times New Roman"/>
        </w:rPr>
        <w:t>s</w:t>
      </w:r>
      <w:r w:rsidR="004373BC" w:rsidRPr="00D07F41">
        <w:rPr>
          <w:rFonts w:ascii="Times New Roman" w:hAnsi="Times New Roman" w:cs="Times New Roman"/>
        </w:rPr>
        <w:t xml:space="preserve"> </w:t>
      </w:r>
      <w:r w:rsidR="00D40D3F" w:rsidRPr="00D07F41">
        <w:rPr>
          <w:rFonts w:ascii="Times New Roman" w:hAnsi="Times New Roman" w:cs="Times New Roman"/>
        </w:rPr>
        <w:t>MEC nº 345, de 19 de março de 2020</w:t>
      </w:r>
      <w:r w:rsidR="00082130" w:rsidRPr="00D07F41">
        <w:rPr>
          <w:rFonts w:ascii="Times New Roman" w:hAnsi="Times New Roman" w:cs="Times New Roman"/>
        </w:rPr>
        <w:t xml:space="preserve">, </w:t>
      </w:r>
      <w:r w:rsidR="00D40D3F" w:rsidRPr="00D07F41">
        <w:rPr>
          <w:rFonts w:ascii="Times New Roman" w:hAnsi="Times New Roman" w:cs="Times New Roman"/>
        </w:rPr>
        <w:t>nº 395, de 15 de abril de 2020</w:t>
      </w:r>
      <w:r w:rsidR="0064510C" w:rsidRPr="00D07F41">
        <w:rPr>
          <w:rFonts w:ascii="Times New Roman" w:hAnsi="Times New Roman" w:cs="Times New Roman"/>
        </w:rPr>
        <w:t xml:space="preserve"> e</w:t>
      </w:r>
      <w:r w:rsidR="00D40D3F" w:rsidRPr="00D07F41">
        <w:rPr>
          <w:rFonts w:ascii="Times New Roman" w:hAnsi="Times New Roman" w:cs="Times New Roman"/>
        </w:rPr>
        <w:t xml:space="preserve"> nº 473, de 12 de maio de 2020</w:t>
      </w:r>
      <w:r w:rsidR="0064510C" w:rsidRPr="00D07F41">
        <w:rPr>
          <w:rFonts w:ascii="Times New Roman" w:hAnsi="Times New Roman" w:cs="Times New Roman"/>
        </w:rPr>
        <w:t>.</w:t>
      </w:r>
      <w:r w:rsidR="0045091F" w:rsidRPr="00D07F41">
        <w:rPr>
          <w:rFonts w:ascii="Times New Roman" w:hAnsi="Times New Roman" w:cs="Times New Roman"/>
        </w:rPr>
        <w:t xml:space="preserve"> Posteriormente, todas</w:t>
      </w:r>
      <w:r w:rsidR="00A43651" w:rsidRPr="00D07F41">
        <w:rPr>
          <w:rFonts w:ascii="Times New Roman" w:hAnsi="Times New Roman" w:cs="Times New Roman"/>
        </w:rPr>
        <w:t xml:space="preserve"> </w:t>
      </w:r>
      <w:r w:rsidR="00E142F6" w:rsidRPr="00D07F41">
        <w:rPr>
          <w:rFonts w:ascii="Times New Roman" w:hAnsi="Times New Roman" w:cs="Times New Roman"/>
        </w:rPr>
        <w:t xml:space="preserve">foram </w:t>
      </w:r>
      <w:r w:rsidR="00A43651" w:rsidRPr="00D07F41">
        <w:rPr>
          <w:rFonts w:ascii="Times New Roman" w:hAnsi="Times New Roman" w:cs="Times New Roman"/>
        </w:rPr>
        <w:t>revogada</w:t>
      </w:r>
      <w:r w:rsidR="004373BC" w:rsidRPr="00D07F41">
        <w:rPr>
          <w:rFonts w:ascii="Times New Roman" w:hAnsi="Times New Roman" w:cs="Times New Roman"/>
        </w:rPr>
        <w:t>s</w:t>
      </w:r>
      <w:r w:rsidR="00A43651" w:rsidRPr="00D07F41">
        <w:rPr>
          <w:rFonts w:ascii="Times New Roman" w:hAnsi="Times New Roman" w:cs="Times New Roman"/>
        </w:rPr>
        <w:t xml:space="preserve"> pela Portaria </w:t>
      </w:r>
      <w:r w:rsidR="0045091F" w:rsidRPr="00D07F41">
        <w:rPr>
          <w:rFonts w:ascii="Times New Roman" w:hAnsi="Times New Roman" w:cs="Times New Roman"/>
        </w:rPr>
        <w:t xml:space="preserve">nº </w:t>
      </w:r>
      <w:r w:rsidR="00A43651" w:rsidRPr="00D07F41">
        <w:rPr>
          <w:rFonts w:ascii="Times New Roman" w:hAnsi="Times New Roman" w:cs="Times New Roman"/>
        </w:rPr>
        <w:t>544/2020</w:t>
      </w:r>
      <w:r w:rsidR="00060294" w:rsidRPr="00D07F41">
        <w:rPr>
          <w:rFonts w:ascii="Times New Roman" w:hAnsi="Times New Roman" w:cs="Times New Roman"/>
        </w:rPr>
        <w:t>, de 16 de junho de 2020,</w:t>
      </w:r>
      <w:r w:rsidR="00A43651" w:rsidRPr="00D07F41">
        <w:rPr>
          <w:rFonts w:ascii="Times New Roman" w:hAnsi="Times New Roman" w:cs="Times New Roman"/>
        </w:rPr>
        <w:t xml:space="preserve"> que estendeu a substituição até o dia 31 de dezembro de 2020</w:t>
      </w:r>
      <w:r w:rsidR="004373BC" w:rsidRPr="00D07F41">
        <w:rPr>
          <w:rFonts w:ascii="Times New Roman" w:hAnsi="Times New Roman" w:cs="Times New Roman"/>
        </w:rPr>
        <w:t xml:space="preserve">. </w:t>
      </w:r>
    </w:p>
    <w:p w14:paraId="718A5C29" w14:textId="3BFE9586" w:rsidR="002A18DA" w:rsidRPr="00D07F41" w:rsidRDefault="0076572A" w:rsidP="007B743A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07F41">
        <w:rPr>
          <w:rFonts w:ascii="Times New Roman" w:hAnsi="Times New Roman" w:cs="Times New Roman"/>
        </w:rPr>
        <w:t>Segundo</w:t>
      </w:r>
      <w:r w:rsidR="000C4105" w:rsidRPr="00D07F41">
        <w:rPr>
          <w:rFonts w:ascii="Times New Roman" w:hAnsi="Times New Roman" w:cs="Times New Roman"/>
        </w:rPr>
        <w:t xml:space="preserve"> o portal que o MEC (2020)</w:t>
      </w:r>
      <w:r w:rsidR="00732F99" w:rsidRPr="00D07F41">
        <w:rPr>
          <w:rFonts w:ascii="Times New Roman" w:hAnsi="Times New Roman" w:cs="Times New Roman"/>
        </w:rPr>
        <w:t xml:space="preserve"> </w:t>
      </w:r>
      <w:r w:rsidR="0095150A" w:rsidRPr="00D07F41">
        <w:rPr>
          <w:rFonts w:ascii="Times New Roman" w:hAnsi="Times New Roman" w:cs="Times New Roman"/>
        </w:rPr>
        <w:t>criou p</w:t>
      </w:r>
      <w:r w:rsidR="00254A5A" w:rsidRPr="00D07F41">
        <w:rPr>
          <w:rFonts w:ascii="Times New Roman" w:hAnsi="Times New Roman" w:cs="Times New Roman"/>
        </w:rPr>
        <w:t xml:space="preserve">ara monitorar o funcionamento e </w:t>
      </w:r>
      <w:r w:rsidR="0095150A" w:rsidRPr="00D07F41">
        <w:rPr>
          <w:rFonts w:ascii="Times New Roman" w:hAnsi="Times New Roman" w:cs="Times New Roman"/>
        </w:rPr>
        <w:t>as principais ações das instituições federais, em 12 de outubro, 52 das 69 universidades</w:t>
      </w:r>
      <w:r w:rsidR="000C4105" w:rsidRPr="00D07F41">
        <w:rPr>
          <w:rFonts w:ascii="Times New Roman" w:hAnsi="Times New Roman" w:cs="Times New Roman"/>
        </w:rPr>
        <w:t xml:space="preserve"> haviam adotado as aulas remotas</w:t>
      </w:r>
      <w:r w:rsidR="0095150A" w:rsidRPr="00D07F41">
        <w:rPr>
          <w:rFonts w:ascii="Times New Roman" w:hAnsi="Times New Roman" w:cs="Times New Roman"/>
        </w:rPr>
        <w:t xml:space="preserve">. </w:t>
      </w:r>
      <w:r w:rsidR="00961B70" w:rsidRPr="00D07F41">
        <w:rPr>
          <w:rFonts w:ascii="Times New Roman" w:hAnsi="Times New Roman" w:cs="Times New Roman"/>
        </w:rPr>
        <w:t xml:space="preserve">As engenharias, assim </w:t>
      </w:r>
      <w:r w:rsidR="00780993" w:rsidRPr="00D07F41">
        <w:rPr>
          <w:rFonts w:ascii="Times New Roman" w:hAnsi="Times New Roman" w:cs="Times New Roman"/>
        </w:rPr>
        <w:t xml:space="preserve">como </w:t>
      </w:r>
      <w:r w:rsidR="00961B70" w:rsidRPr="00D07F41">
        <w:rPr>
          <w:rFonts w:ascii="Times New Roman" w:hAnsi="Times New Roman" w:cs="Times New Roman"/>
        </w:rPr>
        <w:t>vários outros cu</w:t>
      </w:r>
      <w:r w:rsidR="00780993" w:rsidRPr="00D07F41">
        <w:rPr>
          <w:rFonts w:ascii="Times New Roman" w:hAnsi="Times New Roman" w:cs="Times New Roman"/>
        </w:rPr>
        <w:t xml:space="preserve">rsos superiores, </w:t>
      </w:r>
      <w:r w:rsidR="00FE7C12" w:rsidRPr="00D07F41">
        <w:rPr>
          <w:rFonts w:ascii="Times New Roman" w:hAnsi="Times New Roman" w:cs="Times New Roman"/>
        </w:rPr>
        <w:t xml:space="preserve">buscaram novas formas de readequação </w:t>
      </w:r>
      <w:r w:rsidR="004D0DAD" w:rsidRPr="00D07F41">
        <w:rPr>
          <w:rFonts w:ascii="Times New Roman" w:hAnsi="Times New Roman" w:cs="Times New Roman"/>
        </w:rPr>
        <w:t>das atividades didáticas</w:t>
      </w:r>
      <w:r w:rsidR="00326662" w:rsidRPr="00D07F41">
        <w:rPr>
          <w:rFonts w:ascii="Times New Roman" w:hAnsi="Times New Roman" w:cs="Times New Roman"/>
        </w:rPr>
        <w:t xml:space="preserve">, com vistas a dar continuidade aos processos de ensino e aprendizagem. </w:t>
      </w:r>
      <w:r w:rsidR="00B2036E" w:rsidRPr="00D07F41">
        <w:rPr>
          <w:rFonts w:ascii="Times New Roman" w:hAnsi="Times New Roman" w:cs="Times New Roman"/>
        </w:rPr>
        <w:t>Porém, no caso destas, este a</w:t>
      </w:r>
      <w:r w:rsidR="007069EE" w:rsidRPr="00D07F41">
        <w:rPr>
          <w:rFonts w:ascii="Times New Roman" w:hAnsi="Times New Roman" w:cs="Times New Roman"/>
        </w:rPr>
        <w:t>rtigo destaca que além d</w:t>
      </w:r>
      <w:r w:rsidR="00B2036E" w:rsidRPr="00D07F41">
        <w:rPr>
          <w:rFonts w:ascii="Times New Roman" w:hAnsi="Times New Roman" w:cs="Times New Roman"/>
        </w:rPr>
        <w:t xml:space="preserve">os desafios impostos pelo cenário pandêmico </w:t>
      </w:r>
      <w:r w:rsidR="001451E3">
        <w:rPr>
          <w:rFonts w:ascii="Times New Roman" w:hAnsi="Times New Roman" w:cs="Times New Roman"/>
        </w:rPr>
        <w:t>se somaram outros</w:t>
      </w:r>
      <w:r w:rsidR="00DC0EE3" w:rsidRPr="00D07F41">
        <w:rPr>
          <w:rFonts w:ascii="Times New Roman" w:hAnsi="Times New Roman" w:cs="Times New Roman"/>
        </w:rPr>
        <w:t xml:space="preserve">, </w:t>
      </w:r>
      <w:r w:rsidR="00F732BA" w:rsidRPr="00D07F41">
        <w:rPr>
          <w:rFonts w:ascii="Times New Roman" w:hAnsi="Times New Roman" w:cs="Times New Roman"/>
        </w:rPr>
        <w:t>não tão simples de serem discutidos e resolvidos</w:t>
      </w:r>
      <w:r w:rsidR="00DC0EE3" w:rsidRPr="00D07F41">
        <w:rPr>
          <w:rFonts w:ascii="Times New Roman" w:hAnsi="Times New Roman" w:cs="Times New Roman"/>
        </w:rPr>
        <w:t>,</w:t>
      </w:r>
      <w:r w:rsidR="00F732BA" w:rsidRPr="00D07F41">
        <w:rPr>
          <w:rFonts w:ascii="Times New Roman" w:hAnsi="Times New Roman" w:cs="Times New Roman"/>
        </w:rPr>
        <w:t xml:space="preserve"> </w:t>
      </w:r>
      <w:r w:rsidR="00795D8F" w:rsidRPr="00D07F41">
        <w:rPr>
          <w:rFonts w:ascii="Times New Roman" w:hAnsi="Times New Roman" w:cs="Times New Roman"/>
        </w:rPr>
        <w:t xml:space="preserve">que </w:t>
      </w:r>
      <w:r w:rsidR="007069EE" w:rsidRPr="00D07F41">
        <w:rPr>
          <w:rFonts w:ascii="Times New Roman" w:hAnsi="Times New Roman" w:cs="Times New Roman"/>
        </w:rPr>
        <w:t xml:space="preserve">esta graduação </w:t>
      </w:r>
      <w:r w:rsidR="00795D8F" w:rsidRPr="00D07F41">
        <w:rPr>
          <w:rFonts w:ascii="Times New Roman" w:hAnsi="Times New Roman" w:cs="Times New Roman"/>
        </w:rPr>
        <w:t xml:space="preserve">já enfrentava </w:t>
      </w:r>
      <w:r w:rsidR="00BD5F93" w:rsidRPr="00D07F41">
        <w:rPr>
          <w:rFonts w:ascii="Times New Roman" w:hAnsi="Times New Roman" w:cs="Times New Roman"/>
        </w:rPr>
        <w:t xml:space="preserve">antes da </w:t>
      </w:r>
      <w:r w:rsidR="00667D03" w:rsidRPr="00D07F41">
        <w:rPr>
          <w:rFonts w:ascii="Times New Roman" w:hAnsi="Times New Roman" w:cs="Times New Roman"/>
        </w:rPr>
        <w:t>C</w:t>
      </w:r>
      <w:r w:rsidR="00BD5F93" w:rsidRPr="00D07F41">
        <w:rPr>
          <w:rFonts w:ascii="Times New Roman" w:hAnsi="Times New Roman" w:cs="Times New Roman"/>
        </w:rPr>
        <w:t xml:space="preserve">ovid-19, como, por exemplo, </w:t>
      </w:r>
      <w:r w:rsidR="007B743A" w:rsidRPr="00D07F41">
        <w:rPr>
          <w:rFonts w:ascii="Times New Roman" w:hAnsi="Times New Roman" w:cs="Times New Roman"/>
        </w:rPr>
        <w:t>“as demandas futuras por mais e melhores engenheiros” (BRASIL, 2019</w:t>
      </w:r>
      <w:r w:rsidR="00DC4EC6">
        <w:rPr>
          <w:rFonts w:ascii="Times New Roman" w:hAnsi="Times New Roman" w:cs="Times New Roman"/>
        </w:rPr>
        <w:t>a</w:t>
      </w:r>
      <w:r w:rsidR="009B598C" w:rsidRPr="00D07F41">
        <w:rPr>
          <w:rFonts w:ascii="Times New Roman" w:hAnsi="Times New Roman" w:cs="Times New Roman"/>
        </w:rPr>
        <w:t>, p. 1</w:t>
      </w:r>
      <w:r w:rsidR="007B743A" w:rsidRPr="00D07F41">
        <w:rPr>
          <w:rFonts w:ascii="Times New Roman" w:hAnsi="Times New Roman" w:cs="Times New Roman"/>
        </w:rPr>
        <w:t>).</w:t>
      </w:r>
    </w:p>
    <w:p w14:paraId="04F19A6B" w14:textId="30BB0D92" w:rsidR="009E609C" w:rsidRPr="00D07F41" w:rsidRDefault="009E609C" w:rsidP="00011ABE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07F41">
        <w:rPr>
          <w:rFonts w:ascii="Times New Roman" w:hAnsi="Times New Roman" w:cs="Times New Roman"/>
        </w:rPr>
        <w:t xml:space="preserve">Com as novas </w:t>
      </w:r>
      <w:r w:rsidR="00C17E77" w:rsidRPr="00D07F41">
        <w:rPr>
          <w:rFonts w:ascii="Times New Roman" w:hAnsi="Times New Roman" w:cs="Times New Roman"/>
        </w:rPr>
        <w:t>Diretrizes Curriculares Nacionais do Curso de Graduação em Engenharia (</w:t>
      </w:r>
      <w:proofErr w:type="spellStart"/>
      <w:r w:rsidR="00C17E77" w:rsidRPr="00D07F41">
        <w:rPr>
          <w:rFonts w:ascii="Times New Roman" w:hAnsi="Times New Roman" w:cs="Times New Roman"/>
        </w:rPr>
        <w:t>DCNs</w:t>
      </w:r>
      <w:proofErr w:type="spellEnd"/>
      <w:r w:rsidR="00C17E77" w:rsidRPr="00D07F41">
        <w:rPr>
          <w:rFonts w:ascii="Times New Roman" w:hAnsi="Times New Roman" w:cs="Times New Roman"/>
        </w:rPr>
        <w:t xml:space="preserve"> de Engenharia)</w:t>
      </w:r>
      <w:r w:rsidR="00794F74" w:rsidRPr="00D07F41">
        <w:rPr>
          <w:rFonts w:ascii="Times New Roman" w:hAnsi="Times New Roman" w:cs="Times New Roman"/>
        </w:rPr>
        <w:t xml:space="preserve"> (BRASIL, 2019</w:t>
      </w:r>
      <w:r w:rsidR="00DC4EC6">
        <w:rPr>
          <w:rFonts w:ascii="Times New Roman" w:hAnsi="Times New Roman" w:cs="Times New Roman"/>
        </w:rPr>
        <w:t>b</w:t>
      </w:r>
      <w:r w:rsidR="00794F74" w:rsidRPr="00D07F41">
        <w:rPr>
          <w:rFonts w:ascii="Times New Roman" w:hAnsi="Times New Roman" w:cs="Times New Roman"/>
        </w:rPr>
        <w:t>)</w:t>
      </w:r>
      <w:r w:rsidR="00390F48">
        <w:rPr>
          <w:rFonts w:ascii="Times New Roman" w:hAnsi="Times New Roman" w:cs="Times New Roman"/>
        </w:rPr>
        <w:t xml:space="preserve">, todos esses </w:t>
      </w:r>
      <w:r w:rsidR="006A5A3A" w:rsidRPr="00D07F41">
        <w:rPr>
          <w:rFonts w:ascii="Times New Roman" w:hAnsi="Times New Roman" w:cs="Times New Roman"/>
        </w:rPr>
        <w:t xml:space="preserve">cursos </w:t>
      </w:r>
      <w:r w:rsidR="00365543" w:rsidRPr="00D07F41">
        <w:rPr>
          <w:rFonts w:ascii="Times New Roman" w:hAnsi="Times New Roman" w:cs="Times New Roman"/>
        </w:rPr>
        <w:t xml:space="preserve">contam com um prazo </w:t>
      </w:r>
      <w:r w:rsidR="00C06081" w:rsidRPr="00C06081">
        <w:rPr>
          <w:rFonts w:ascii="Times New Roman" w:hAnsi="Times New Roman" w:cs="Times New Roman"/>
        </w:rPr>
        <w:t xml:space="preserve">de 3 (três) </w:t>
      </w:r>
      <w:r w:rsidRPr="00D07F41">
        <w:rPr>
          <w:rFonts w:ascii="Times New Roman" w:hAnsi="Times New Roman" w:cs="Times New Roman"/>
        </w:rPr>
        <w:t xml:space="preserve">anos </w:t>
      </w:r>
      <w:r w:rsidR="006A5A3A" w:rsidRPr="00D07F41">
        <w:rPr>
          <w:rFonts w:ascii="Times New Roman" w:hAnsi="Times New Roman" w:cs="Times New Roman"/>
        </w:rPr>
        <w:t xml:space="preserve">a partir da sua publicação para </w:t>
      </w:r>
      <w:r w:rsidR="00CB558E" w:rsidRPr="00D07F41">
        <w:rPr>
          <w:rFonts w:ascii="Times New Roman" w:hAnsi="Times New Roman" w:cs="Times New Roman"/>
        </w:rPr>
        <w:t xml:space="preserve">implantá-las. </w:t>
      </w:r>
      <w:r w:rsidR="00011ABE" w:rsidRPr="00D07F41">
        <w:rPr>
          <w:rFonts w:ascii="Times New Roman" w:hAnsi="Times New Roman" w:cs="Times New Roman"/>
        </w:rPr>
        <w:t xml:space="preserve">Todavia, </w:t>
      </w:r>
      <w:r w:rsidR="000E2A79" w:rsidRPr="00D07F41">
        <w:rPr>
          <w:rFonts w:ascii="Times New Roman" w:hAnsi="Times New Roman" w:cs="Times New Roman"/>
        </w:rPr>
        <w:t xml:space="preserve">segundo Pinto e Casagrande </w:t>
      </w:r>
      <w:r w:rsidR="002715F0" w:rsidRPr="00D07F41">
        <w:rPr>
          <w:rFonts w:ascii="Times New Roman" w:hAnsi="Times New Roman" w:cs="Times New Roman"/>
        </w:rPr>
        <w:t xml:space="preserve">(2020, p. </w:t>
      </w:r>
      <w:r w:rsidR="00B607BE" w:rsidRPr="00D07F41">
        <w:rPr>
          <w:rFonts w:ascii="Times New Roman" w:hAnsi="Times New Roman" w:cs="Times New Roman"/>
        </w:rPr>
        <w:t>1) “</w:t>
      </w:r>
      <w:r w:rsidR="00011ABE" w:rsidRPr="00D07F41">
        <w:rPr>
          <w:rFonts w:ascii="Times New Roman" w:hAnsi="Times New Roman" w:cs="Times New Roman"/>
        </w:rPr>
        <w:t>tem-se observado que muitas instituições não vêm se preparando adequadamente, encontrando dificuldades na elaboração e implantação de um novo projeto pedagógico de curso (</w:t>
      </w:r>
      <w:proofErr w:type="gramStart"/>
      <w:r w:rsidR="00011ABE" w:rsidRPr="00D07F41">
        <w:rPr>
          <w:rFonts w:ascii="Times New Roman" w:hAnsi="Times New Roman" w:cs="Times New Roman"/>
        </w:rPr>
        <w:t>PPC)</w:t>
      </w:r>
      <w:r w:rsidR="00680CFF" w:rsidRPr="00D07F41">
        <w:rPr>
          <w:rFonts w:ascii="Times New Roman" w:hAnsi="Times New Roman" w:cs="Times New Roman"/>
        </w:rPr>
        <w:t>”</w:t>
      </w:r>
      <w:proofErr w:type="gramEnd"/>
      <w:r w:rsidR="00011ABE" w:rsidRPr="00D07F41">
        <w:rPr>
          <w:rFonts w:ascii="Times New Roman" w:hAnsi="Times New Roman" w:cs="Times New Roman"/>
        </w:rPr>
        <w:t xml:space="preserve">. </w:t>
      </w:r>
      <w:r w:rsidR="00D94584" w:rsidRPr="00D07F41">
        <w:rPr>
          <w:rFonts w:ascii="Times New Roman" w:hAnsi="Times New Roman" w:cs="Times New Roman"/>
        </w:rPr>
        <w:t>Diante deste cenário</w:t>
      </w:r>
      <w:r w:rsidR="00A953EF" w:rsidRPr="00D07F41">
        <w:rPr>
          <w:rFonts w:ascii="Times New Roman" w:hAnsi="Times New Roman" w:cs="Times New Roman"/>
        </w:rPr>
        <w:t xml:space="preserve">, </w:t>
      </w:r>
      <w:r w:rsidR="00746F6C" w:rsidRPr="00D07F41">
        <w:rPr>
          <w:rFonts w:ascii="Times New Roman" w:hAnsi="Times New Roman" w:cs="Times New Roman"/>
        </w:rPr>
        <w:t>o</w:t>
      </w:r>
      <w:r w:rsidR="007774C6" w:rsidRPr="00D07F41">
        <w:rPr>
          <w:rFonts w:ascii="Times New Roman" w:hAnsi="Times New Roman" w:cs="Times New Roman"/>
        </w:rPr>
        <w:t xml:space="preserve"> </w:t>
      </w:r>
      <w:r w:rsidR="004C30F1" w:rsidRPr="00D07F41">
        <w:rPr>
          <w:rFonts w:ascii="Times New Roman" w:hAnsi="Times New Roman" w:cs="Times New Roman"/>
        </w:rPr>
        <w:t xml:space="preserve">objetivo geral deste </w:t>
      </w:r>
      <w:r w:rsidR="004C30F1" w:rsidRPr="00D07F41">
        <w:rPr>
          <w:rFonts w:ascii="Times New Roman" w:hAnsi="Times New Roman" w:cs="Times New Roman"/>
        </w:rPr>
        <w:lastRenderedPageBreak/>
        <w:t>estudo</w:t>
      </w:r>
      <w:r w:rsidR="007774C6" w:rsidRPr="00D07F41">
        <w:rPr>
          <w:rFonts w:ascii="Times New Roman" w:hAnsi="Times New Roman" w:cs="Times New Roman"/>
        </w:rPr>
        <w:t xml:space="preserve"> </w:t>
      </w:r>
      <w:r w:rsidR="004C30F1" w:rsidRPr="00D07F41">
        <w:rPr>
          <w:rFonts w:ascii="Times New Roman" w:hAnsi="Times New Roman" w:cs="Times New Roman"/>
        </w:rPr>
        <w:t xml:space="preserve">é </w:t>
      </w:r>
      <w:r w:rsidR="009A3498" w:rsidRPr="00D07F41">
        <w:rPr>
          <w:rFonts w:ascii="Times New Roman" w:hAnsi="Times New Roman" w:cs="Times New Roman"/>
        </w:rPr>
        <w:t xml:space="preserve">trazer à discussão as </w:t>
      </w:r>
      <w:r w:rsidR="0087762B" w:rsidRPr="00D07F41">
        <w:rPr>
          <w:rFonts w:ascii="Times New Roman" w:hAnsi="Times New Roman" w:cs="Times New Roman"/>
        </w:rPr>
        <w:t xml:space="preserve">principais mudanças propostas pelas </w:t>
      </w:r>
      <w:r w:rsidR="00B73AA0" w:rsidRPr="00D07F41">
        <w:rPr>
          <w:rFonts w:ascii="Times New Roman" w:hAnsi="Times New Roman" w:cs="Times New Roman"/>
        </w:rPr>
        <w:t xml:space="preserve">novas </w:t>
      </w:r>
      <w:proofErr w:type="spellStart"/>
      <w:r w:rsidR="00B73AA0" w:rsidRPr="00D07F41">
        <w:rPr>
          <w:rFonts w:ascii="Times New Roman" w:hAnsi="Times New Roman" w:cs="Times New Roman"/>
        </w:rPr>
        <w:t>DCNs</w:t>
      </w:r>
      <w:proofErr w:type="spellEnd"/>
      <w:r w:rsidR="00B73AA0" w:rsidRPr="00D07F41">
        <w:rPr>
          <w:rFonts w:ascii="Times New Roman" w:hAnsi="Times New Roman" w:cs="Times New Roman"/>
        </w:rPr>
        <w:t xml:space="preserve"> de Engenharia</w:t>
      </w:r>
      <w:r w:rsidR="00794F74" w:rsidRPr="00D07F41">
        <w:rPr>
          <w:rFonts w:ascii="Times New Roman" w:hAnsi="Times New Roman" w:cs="Times New Roman"/>
        </w:rPr>
        <w:t xml:space="preserve"> </w:t>
      </w:r>
      <w:r w:rsidR="0087762B" w:rsidRPr="00D07F41">
        <w:rPr>
          <w:rFonts w:ascii="Times New Roman" w:hAnsi="Times New Roman" w:cs="Times New Roman"/>
        </w:rPr>
        <w:t xml:space="preserve">e suas implicações </w:t>
      </w:r>
      <w:r w:rsidR="00574161" w:rsidRPr="00D07F41">
        <w:rPr>
          <w:rFonts w:ascii="Times New Roman" w:hAnsi="Times New Roman" w:cs="Times New Roman"/>
        </w:rPr>
        <w:t xml:space="preserve">sobre o fazer docente e, consequentemente, sobre a aprendizagem dos futuros engenheiros no cenário </w:t>
      </w:r>
      <w:r w:rsidR="00054A11" w:rsidRPr="00D07F41">
        <w:rPr>
          <w:rFonts w:ascii="Times New Roman" w:hAnsi="Times New Roman" w:cs="Times New Roman"/>
        </w:rPr>
        <w:t>pós-pandêmico</w:t>
      </w:r>
      <w:r w:rsidR="00116295" w:rsidRPr="00D07F41">
        <w:rPr>
          <w:rFonts w:ascii="Times New Roman" w:hAnsi="Times New Roman" w:cs="Times New Roman"/>
        </w:rPr>
        <w:t xml:space="preserve">. </w:t>
      </w:r>
    </w:p>
    <w:p w14:paraId="668861AB" w14:textId="252EADD5" w:rsidR="00360264" w:rsidRPr="00D07F41" w:rsidRDefault="00116295" w:rsidP="009E609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07F41">
        <w:rPr>
          <w:rFonts w:ascii="Times New Roman" w:hAnsi="Times New Roman" w:cs="Times New Roman"/>
        </w:rPr>
        <w:t>Trata-se de</w:t>
      </w:r>
      <w:r w:rsidR="00096C99" w:rsidRPr="00D07F41">
        <w:rPr>
          <w:rFonts w:ascii="Times New Roman" w:hAnsi="Times New Roman" w:cs="Times New Roman"/>
        </w:rPr>
        <w:t xml:space="preserve"> um </w:t>
      </w:r>
      <w:r w:rsidR="00C92443" w:rsidRPr="00D07F41">
        <w:rPr>
          <w:rFonts w:ascii="Times New Roman" w:hAnsi="Times New Roman" w:cs="Times New Roman"/>
        </w:rPr>
        <w:t xml:space="preserve">estudo </w:t>
      </w:r>
      <w:r w:rsidR="00096C99" w:rsidRPr="00D07F41">
        <w:rPr>
          <w:rFonts w:ascii="Times New Roman" w:hAnsi="Times New Roman" w:cs="Times New Roman"/>
        </w:rPr>
        <w:t xml:space="preserve">de natureza qualitativa, delineado por </w:t>
      </w:r>
      <w:r w:rsidR="008E74F3" w:rsidRPr="00D07F41">
        <w:rPr>
          <w:rFonts w:ascii="Times New Roman" w:hAnsi="Times New Roman" w:cs="Times New Roman"/>
        </w:rPr>
        <w:t xml:space="preserve">pesquisa documental (ou de fontes primárias) e bibliográfica (ou de fontes secundárias). </w:t>
      </w:r>
      <w:r w:rsidR="004B2A31" w:rsidRPr="00D07F41">
        <w:rPr>
          <w:rFonts w:ascii="Times New Roman" w:hAnsi="Times New Roman" w:cs="Times New Roman"/>
        </w:rPr>
        <w:t>A</w:t>
      </w:r>
      <w:r w:rsidR="009302F9" w:rsidRPr="00D07F41">
        <w:rPr>
          <w:rFonts w:ascii="Times New Roman" w:hAnsi="Times New Roman" w:cs="Times New Roman"/>
        </w:rPr>
        <w:t xml:space="preserve"> pesquisa documental </w:t>
      </w:r>
      <w:r w:rsidR="00223F25" w:rsidRPr="00D07F41">
        <w:rPr>
          <w:rFonts w:ascii="Times New Roman" w:hAnsi="Times New Roman" w:cs="Times New Roman"/>
        </w:rPr>
        <w:t>“</w:t>
      </w:r>
      <w:r w:rsidR="009302F9" w:rsidRPr="00D07F41">
        <w:rPr>
          <w:rFonts w:ascii="Times New Roman" w:hAnsi="Times New Roman" w:cs="Times New Roman"/>
        </w:rPr>
        <w:t>apresenta</w:t>
      </w:r>
      <w:r w:rsidR="0065112B" w:rsidRPr="00D07F41">
        <w:rPr>
          <w:rFonts w:ascii="Times New Roman" w:hAnsi="Times New Roman" w:cs="Times New Roman"/>
        </w:rPr>
        <w:t xml:space="preserve"> muitos pontos de semelhança com a pesquisa bibliográfica</w:t>
      </w:r>
      <w:r w:rsidR="00D44674" w:rsidRPr="00D07F41">
        <w:rPr>
          <w:rFonts w:ascii="Times New Roman" w:hAnsi="Times New Roman" w:cs="Times New Roman"/>
        </w:rPr>
        <w:t>, posto que nas duas modalidades utilizam-se dados já existentes.</w:t>
      </w:r>
      <w:r w:rsidR="006B06D4" w:rsidRPr="00D07F41">
        <w:rPr>
          <w:rFonts w:ascii="Times New Roman" w:hAnsi="Times New Roman" w:cs="Times New Roman"/>
        </w:rPr>
        <w:t xml:space="preserve"> </w:t>
      </w:r>
      <w:r w:rsidR="00223F25" w:rsidRPr="00D07F41">
        <w:rPr>
          <w:rFonts w:ascii="Times New Roman" w:hAnsi="Times New Roman" w:cs="Times New Roman"/>
        </w:rPr>
        <w:t xml:space="preserve">A principal diferença está na natureza das fontes”, </w:t>
      </w:r>
      <w:r w:rsidR="003270C3" w:rsidRPr="00D07F41">
        <w:rPr>
          <w:rFonts w:ascii="Times New Roman" w:hAnsi="Times New Roman" w:cs="Times New Roman"/>
        </w:rPr>
        <w:t xml:space="preserve">conforme </w:t>
      </w:r>
      <w:r w:rsidR="00D604BF" w:rsidRPr="00D07F41">
        <w:rPr>
          <w:rFonts w:ascii="Times New Roman" w:hAnsi="Times New Roman" w:cs="Times New Roman"/>
        </w:rPr>
        <w:t>pontua Gil (</w:t>
      </w:r>
      <w:r w:rsidR="00731EF9" w:rsidRPr="00D07F41">
        <w:rPr>
          <w:rFonts w:ascii="Times New Roman" w:hAnsi="Times New Roman" w:cs="Times New Roman"/>
        </w:rPr>
        <w:t>2017, p. 29).</w:t>
      </w:r>
      <w:r w:rsidR="00AB773F" w:rsidRPr="00D07F41">
        <w:rPr>
          <w:rFonts w:ascii="Times New Roman" w:hAnsi="Times New Roman" w:cs="Times New Roman"/>
        </w:rPr>
        <w:t xml:space="preserve"> </w:t>
      </w:r>
      <w:r w:rsidR="00D932E7" w:rsidRPr="00D07F41">
        <w:rPr>
          <w:rFonts w:ascii="Times New Roman" w:hAnsi="Times New Roman" w:cs="Times New Roman"/>
        </w:rPr>
        <w:t>Enquanto a pe</w:t>
      </w:r>
      <w:r w:rsidR="00A86077" w:rsidRPr="00D07F41">
        <w:rPr>
          <w:rFonts w:ascii="Times New Roman" w:hAnsi="Times New Roman" w:cs="Times New Roman"/>
        </w:rPr>
        <w:t>squisa documental vale-se de</w:t>
      </w:r>
      <w:r w:rsidR="00D932E7" w:rsidRPr="00D07F41">
        <w:rPr>
          <w:rFonts w:ascii="Times New Roman" w:hAnsi="Times New Roman" w:cs="Times New Roman"/>
        </w:rPr>
        <w:t xml:space="preserve"> fontes mais diversificadas e que não </w:t>
      </w:r>
      <w:r w:rsidR="00B63B7B" w:rsidRPr="00D07F41">
        <w:rPr>
          <w:rFonts w:ascii="Times New Roman" w:hAnsi="Times New Roman" w:cs="Times New Roman"/>
        </w:rPr>
        <w:t>receberam tratamento</w:t>
      </w:r>
      <w:r w:rsidR="00D932E7" w:rsidRPr="00D07F41">
        <w:rPr>
          <w:rFonts w:ascii="Times New Roman" w:hAnsi="Times New Roman" w:cs="Times New Roman"/>
        </w:rPr>
        <w:t xml:space="preserve"> analítico, a pesquisa bibliográfica </w:t>
      </w:r>
      <w:r w:rsidR="008956F9" w:rsidRPr="00D07F41">
        <w:rPr>
          <w:rFonts w:ascii="Times New Roman" w:hAnsi="Times New Roman" w:cs="Times New Roman"/>
        </w:rPr>
        <w:t>fundamen</w:t>
      </w:r>
      <w:r w:rsidR="00FF628B" w:rsidRPr="00D07F41">
        <w:rPr>
          <w:rFonts w:ascii="Times New Roman" w:hAnsi="Times New Roman" w:cs="Times New Roman"/>
        </w:rPr>
        <w:t xml:space="preserve">ta-se em material já publicado (GIL, 2017). </w:t>
      </w:r>
      <w:r w:rsidR="00636FF0" w:rsidRPr="00D07F41">
        <w:rPr>
          <w:rFonts w:ascii="Times New Roman" w:hAnsi="Times New Roman" w:cs="Times New Roman"/>
        </w:rPr>
        <w:t xml:space="preserve">Neste trabalho, as informações para análise documental foram coletadas de </w:t>
      </w:r>
      <w:r w:rsidR="00ED708A" w:rsidRPr="00D07F41">
        <w:rPr>
          <w:rFonts w:ascii="Times New Roman" w:hAnsi="Times New Roman" w:cs="Times New Roman"/>
        </w:rPr>
        <w:t>resoluções</w:t>
      </w:r>
      <w:r w:rsidR="00636FF0" w:rsidRPr="00D07F41">
        <w:rPr>
          <w:rFonts w:ascii="Times New Roman" w:hAnsi="Times New Roman" w:cs="Times New Roman"/>
        </w:rPr>
        <w:t xml:space="preserve"> e portarias</w:t>
      </w:r>
      <w:r w:rsidR="00ED708A" w:rsidRPr="00D07F41">
        <w:rPr>
          <w:rFonts w:ascii="Times New Roman" w:hAnsi="Times New Roman" w:cs="Times New Roman"/>
        </w:rPr>
        <w:t xml:space="preserve">, relatórios e materiais </w:t>
      </w:r>
      <w:r w:rsidR="00636FF0" w:rsidRPr="00D07F41">
        <w:rPr>
          <w:rFonts w:ascii="Times New Roman" w:hAnsi="Times New Roman" w:cs="Times New Roman"/>
        </w:rPr>
        <w:t>disponíveis na internet.</w:t>
      </w:r>
      <w:r w:rsidR="00E40D29" w:rsidRPr="00D07F41">
        <w:rPr>
          <w:rFonts w:ascii="Times New Roman" w:hAnsi="Times New Roman" w:cs="Times New Roman"/>
        </w:rPr>
        <w:t xml:space="preserve"> </w:t>
      </w:r>
      <w:r w:rsidR="00B85F8E" w:rsidRPr="00D07F41">
        <w:rPr>
          <w:rFonts w:ascii="Times New Roman" w:hAnsi="Times New Roman" w:cs="Times New Roman"/>
        </w:rPr>
        <w:t xml:space="preserve">Por sua vez, </w:t>
      </w:r>
      <w:r w:rsidR="00B578C3" w:rsidRPr="00D07F41">
        <w:rPr>
          <w:rFonts w:ascii="Times New Roman" w:hAnsi="Times New Roman" w:cs="Times New Roman"/>
        </w:rPr>
        <w:t>as fontes bibliográficas</w:t>
      </w:r>
      <w:r w:rsidR="00E40D29" w:rsidRPr="00D07F41">
        <w:rPr>
          <w:rFonts w:ascii="Times New Roman" w:hAnsi="Times New Roman" w:cs="Times New Roman"/>
        </w:rPr>
        <w:t xml:space="preserve"> </w:t>
      </w:r>
      <w:r w:rsidR="006E764A" w:rsidRPr="00D07F41">
        <w:rPr>
          <w:rFonts w:ascii="Times New Roman" w:hAnsi="Times New Roman" w:cs="Times New Roman"/>
        </w:rPr>
        <w:t>co</w:t>
      </w:r>
      <w:r w:rsidR="00D04CE8" w:rsidRPr="00D07F41">
        <w:rPr>
          <w:rFonts w:ascii="Times New Roman" w:hAnsi="Times New Roman" w:cs="Times New Roman"/>
        </w:rPr>
        <w:t>nsultadas foram artigos científicos</w:t>
      </w:r>
      <w:r w:rsidR="00070753">
        <w:rPr>
          <w:rFonts w:ascii="Times New Roman" w:hAnsi="Times New Roman" w:cs="Times New Roman"/>
        </w:rPr>
        <w:t>, livros</w:t>
      </w:r>
      <w:r w:rsidR="00D04CE8" w:rsidRPr="00D07F41">
        <w:rPr>
          <w:rFonts w:ascii="Times New Roman" w:hAnsi="Times New Roman" w:cs="Times New Roman"/>
        </w:rPr>
        <w:t xml:space="preserve"> e uma tese de doutorado</w:t>
      </w:r>
      <w:r w:rsidR="00E02FC7" w:rsidRPr="00D07F41">
        <w:rPr>
          <w:rFonts w:ascii="Times New Roman" w:hAnsi="Times New Roman" w:cs="Times New Roman"/>
        </w:rPr>
        <w:t>.</w:t>
      </w:r>
      <w:r w:rsidR="00360264" w:rsidRPr="00D07F41">
        <w:rPr>
          <w:rFonts w:ascii="Times New Roman" w:hAnsi="Times New Roman" w:cs="Times New Roman"/>
        </w:rPr>
        <w:t xml:space="preserve"> </w:t>
      </w:r>
    </w:p>
    <w:p w14:paraId="3F33FFF4" w14:textId="72F0E769" w:rsidR="008678BF" w:rsidRPr="00D07F41" w:rsidRDefault="00690E02" w:rsidP="0036026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07F41">
        <w:rPr>
          <w:rFonts w:ascii="Times New Roman" w:hAnsi="Times New Roman" w:cs="Times New Roman"/>
        </w:rPr>
        <w:t>Este artigo está organizado em 4 seções, além desta introdução. A s</w:t>
      </w:r>
      <w:r w:rsidR="004C4C9F" w:rsidRPr="00D07F41">
        <w:rPr>
          <w:rFonts w:ascii="Times New Roman" w:hAnsi="Times New Roman" w:cs="Times New Roman"/>
        </w:rPr>
        <w:t xml:space="preserve">eção 2 apresenta as principais mudanças propostas pelas novas </w:t>
      </w:r>
      <w:proofErr w:type="spellStart"/>
      <w:r w:rsidR="004C4C9F" w:rsidRPr="00D07F41">
        <w:rPr>
          <w:rFonts w:ascii="Times New Roman" w:hAnsi="Times New Roman" w:cs="Times New Roman"/>
        </w:rPr>
        <w:t>DCNs</w:t>
      </w:r>
      <w:proofErr w:type="spellEnd"/>
      <w:r w:rsidR="004C4C9F" w:rsidRPr="00D07F41">
        <w:rPr>
          <w:rFonts w:ascii="Times New Roman" w:hAnsi="Times New Roman" w:cs="Times New Roman"/>
        </w:rPr>
        <w:t xml:space="preserve"> de Engenharia</w:t>
      </w:r>
      <w:r w:rsidRPr="00D07F41">
        <w:rPr>
          <w:rFonts w:ascii="Times New Roman" w:hAnsi="Times New Roman" w:cs="Times New Roman"/>
        </w:rPr>
        <w:t>; na s</w:t>
      </w:r>
      <w:r w:rsidR="00360264" w:rsidRPr="00D07F41">
        <w:rPr>
          <w:rFonts w:ascii="Times New Roman" w:hAnsi="Times New Roman" w:cs="Times New Roman"/>
        </w:rPr>
        <w:t xml:space="preserve">eção 3, discute-se </w:t>
      </w:r>
      <w:r w:rsidR="00C75F9C" w:rsidRPr="00D07F41">
        <w:rPr>
          <w:rFonts w:ascii="Times New Roman" w:hAnsi="Times New Roman" w:cs="Times New Roman"/>
        </w:rPr>
        <w:t xml:space="preserve">as implicações advindas das mesmas sobre o fazer docente e, consequentemente, sobre a aprendizagem dos futuros engenheiros no cenário </w:t>
      </w:r>
      <w:r w:rsidR="004C4C9F" w:rsidRPr="00D07F41">
        <w:rPr>
          <w:rFonts w:ascii="Times New Roman" w:hAnsi="Times New Roman" w:cs="Times New Roman"/>
        </w:rPr>
        <w:t>pós-pandêmico</w:t>
      </w:r>
      <w:r w:rsidRPr="00D07F41">
        <w:rPr>
          <w:rFonts w:ascii="Times New Roman" w:hAnsi="Times New Roman" w:cs="Times New Roman"/>
        </w:rPr>
        <w:t xml:space="preserve">; </w:t>
      </w:r>
      <w:r w:rsidR="00904A43" w:rsidRPr="00D07F41">
        <w:rPr>
          <w:rFonts w:ascii="Times New Roman" w:hAnsi="Times New Roman" w:cs="Times New Roman"/>
        </w:rPr>
        <w:t xml:space="preserve">e, </w:t>
      </w:r>
      <w:r w:rsidRPr="00D07F41">
        <w:rPr>
          <w:rFonts w:ascii="Times New Roman" w:hAnsi="Times New Roman" w:cs="Times New Roman"/>
        </w:rPr>
        <w:t>por fim, a s</w:t>
      </w:r>
      <w:r w:rsidR="00360264" w:rsidRPr="00D07F41">
        <w:rPr>
          <w:rFonts w:ascii="Times New Roman" w:hAnsi="Times New Roman" w:cs="Times New Roman"/>
        </w:rPr>
        <w:t xml:space="preserve">eção 4 descreve as considerações </w:t>
      </w:r>
      <w:r w:rsidR="00026220" w:rsidRPr="00D07F41">
        <w:rPr>
          <w:rFonts w:ascii="Times New Roman" w:hAnsi="Times New Roman" w:cs="Times New Roman"/>
        </w:rPr>
        <w:t>finais</w:t>
      </w:r>
      <w:r w:rsidR="00360264" w:rsidRPr="00D07F41">
        <w:rPr>
          <w:rFonts w:ascii="Times New Roman" w:hAnsi="Times New Roman" w:cs="Times New Roman"/>
        </w:rPr>
        <w:t>.</w:t>
      </w:r>
    </w:p>
    <w:p w14:paraId="48EF0E3B" w14:textId="77777777" w:rsidR="008678BF" w:rsidRPr="00D07F41" w:rsidRDefault="008678BF" w:rsidP="008678BF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16"/>
          <w:lang w:eastAsia="pt-BR"/>
        </w:rPr>
      </w:pPr>
    </w:p>
    <w:p w14:paraId="7B2DCA55" w14:textId="0CE9D5BD" w:rsidR="002F49B6" w:rsidRPr="00D07F41" w:rsidRDefault="00C71C4E" w:rsidP="00F90FD5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O que muda com as nova</w:t>
      </w:r>
      <w:r w:rsidR="009515E8" w:rsidRPr="00D07F41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s </w:t>
      </w:r>
      <w:proofErr w:type="spellStart"/>
      <w:r w:rsidR="009515E8" w:rsidRPr="00D07F41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DCNs</w:t>
      </w:r>
      <w:proofErr w:type="spellEnd"/>
      <w:r w:rsidR="009515E8" w:rsidRPr="00D07F41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de </w:t>
      </w:r>
      <w:r w:rsidR="008A4732" w:rsidRPr="00D07F41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Engenharia </w:t>
      </w:r>
    </w:p>
    <w:p w14:paraId="1B260B6D" w14:textId="14AD04BD" w:rsidR="004E4669" w:rsidRPr="00D07F41" w:rsidRDefault="000B23BA" w:rsidP="0063086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As </w:t>
      </w:r>
      <w:r w:rsidR="005C7B1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Diretrizes Curriculares Nacionais do Curso de Graduação em Engenharia (</w:t>
      </w:r>
      <w:proofErr w:type="spellStart"/>
      <w:r w:rsidR="005C7B1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="005C7B1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Engenharia), que foram homologadas pelo Ministério da Educação (MEC) através da Resolução CN</w:t>
      </w:r>
      <w:r w:rsidR="00087D8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E/CES n</w:t>
      </w:r>
      <w:r w:rsidR="005C7B1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º 2, de 24 de abril de 2019 </w:t>
      </w:r>
      <w:r w:rsidR="001639F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(</w:t>
      </w:r>
      <w:r w:rsidR="00C71C4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B</w:t>
      </w:r>
      <w:r w:rsidR="004E13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RASIL</w:t>
      </w:r>
      <w:r w:rsidR="001639F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2019</w:t>
      </w:r>
      <w:r w:rsidR="00FB63A2">
        <w:rPr>
          <w:rFonts w:ascii="Times New Roman" w:eastAsia="Times New Roman" w:hAnsi="Times New Roman" w:cs="Times New Roman"/>
          <w:color w:val="auto"/>
          <w:kern w:val="0"/>
          <w:lang w:eastAsia="pt-BR"/>
        </w:rPr>
        <w:t>b</w:t>
      </w:r>
      <w:r w:rsidR="001639F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)</w:t>
      </w:r>
      <w:r w:rsidR="00B409D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1639F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substituem</w:t>
      </w:r>
      <w:r w:rsidR="00C71C4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 versão anterior</w:t>
      </w:r>
      <w:r w:rsidR="004E13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a Resolução CNE/CES </w:t>
      </w:r>
      <w:r w:rsidR="00087D8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nº 11, de 11 de março de 2002</w:t>
      </w:r>
      <w:r w:rsidR="004E13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3273F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(BRASIL, 2002). </w:t>
      </w:r>
      <w:r w:rsidR="00B409D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O texto das novas </w:t>
      </w:r>
      <w:proofErr w:type="spellStart"/>
      <w:r w:rsidR="00B409D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="00B409D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apresenta</w:t>
      </w:r>
      <w:r w:rsidR="00F211A7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18 artigos distribuídos em 6 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capítulos</w:t>
      </w:r>
      <w:r w:rsidR="00D2124C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="00785B4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onde estão descritos 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os eleme</w:t>
      </w:r>
      <w:r w:rsidR="00785B4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ntos norteadores principais dos 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process</w:t>
      </w:r>
      <w:r w:rsidR="008A03C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os de criação ou reformulação dos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cu</w:t>
      </w:r>
      <w:r w:rsidR="008A03C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rsos de </w:t>
      </w:r>
      <w:r w:rsidR="00FA56F1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engenharia.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FA56F1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Entretanto, é válido destacar que </w:t>
      </w:r>
      <w:r w:rsidR="00AB570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outras normativas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internas </w:t>
      </w:r>
      <w:r w:rsidR="0049520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 externas 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às </w:t>
      </w:r>
      <w:r w:rsidR="00AB570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Instituições</w:t>
      </w:r>
      <w:r w:rsidR="0063086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Ensino Superior (IES) </w:t>
      </w:r>
      <w:r w:rsidR="00AB570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também são consideradas </w:t>
      </w:r>
      <w:r w:rsidR="007764F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nesses processos.</w:t>
      </w:r>
      <w:r w:rsidR="0032406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</w:p>
    <w:p w14:paraId="14F8396C" w14:textId="345F2BCD" w:rsidR="006E4448" w:rsidRPr="00D07F41" w:rsidRDefault="0032406F" w:rsidP="006E444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lastRenderedPageBreak/>
        <w:t>O</w:t>
      </w:r>
      <w:r w:rsidR="009967E5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63086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Quadro 1 apresenta, em ordem cronol</w:t>
      </w:r>
      <w:r w:rsidR="0004411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ógica, as principais normativas ex</w:t>
      </w:r>
      <w:r w:rsidR="000E653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ternas que norteiam</w:t>
      </w:r>
      <w:r w:rsidR="00D5173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04411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="0063086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elaboração d</w:t>
      </w:r>
      <w:r w:rsidR="0004411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 um Projeto </w:t>
      </w:r>
      <w:r w:rsidR="00A61DF7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Pedagógico de Curso (PPC) de graduação em e</w:t>
      </w:r>
      <w:r w:rsidR="0063086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ngenharia no Brasil.</w:t>
      </w:r>
      <w:r w:rsidR="006E4448" w:rsidRPr="00D07F41">
        <w:rPr>
          <w:rFonts w:ascii="Times New Roman" w:hAnsi="Times New Roman" w:cs="Times New Roman"/>
        </w:rPr>
        <w:t xml:space="preserve"> </w:t>
      </w:r>
    </w:p>
    <w:p w14:paraId="250A0C37" w14:textId="77777777" w:rsidR="00EB1D76" w:rsidRPr="00D07F41" w:rsidRDefault="00EB1D76" w:rsidP="0063086F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lang w:eastAsia="pt-BR"/>
        </w:rPr>
      </w:pPr>
    </w:p>
    <w:p w14:paraId="0099BD91" w14:textId="45D8BF51" w:rsidR="00EB1D76" w:rsidRPr="00D07F41" w:rsidRDefault="00B50BF4" w:rsidP="00EB1531">
      <w:pPr>
        <w:spacing w:after="0"/>
        <w:ind w:right="-7"/>
        <w:jc w:val="center"/>
        <w:rPr>
          <w:rFonts w:ascii="Times New Roman" w:hAnsi="Times New Roman" w:cs="Times New Roman"/>
          <w:sz w:val="20"/>
        </w:rPr>
      </w:pPr>
      <w:r w:rsidRPr="00D07F41">
        <w:rPr>
          <w:rFonts w:ascii="Times New Roman" w:hAnsi="Times New Roman" w:cs="Times New Roman"/>
          <w:sz w:val="20"/>
        </w:rPr>
        <w:t>Quadro 1: Normativas nacionais que devem ser consideradas para a elaboração de PPC</w:t>
      </w:r>
    </w:p>
    <w:p w14:paraId="37F4F1F6" w14:textId="77777777" w:rsidR="00A61DF7" w:rsidRPr="00D07F41" w:rsidRDefault="00A61DF7" w:rsidP="0078229F">
      <w:pPr>
        <w:suppressAutoHyphens w:val="0"/>
        <w:spacing w:after="0" w:line="360" w:lineRule="auto"/>
        <w:ind w:right="418"/>
        <w:jc w:val="both"/>
        <w:rPr>
          <w:rFonts w:ascii="Times New Roman" w:eastAsia="Times New Roman" w:hAnsi="Times New Roman" w:cs="Times New Roman"/>
          <w:color w:val="auto"/>
          <w:kern w:val="0"/>
          <w:sz w:val="10"/>
          <w:lang w:eastAsia="pt-BR"/>
        </w:rPr>
      </w:pPr>
    </w:p>
    <w:tbl>
      <w:tblPr>
        <w:tblW w:w="8624" w:type="dxa"/>
        <w:jc w:val="center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080"/>
      </w:tblGrid>
      <w:tr w:rsidR="00E828F2" w:rsidRPr="00D07F41" w14:paraId="317BB07E" w14:textId="77777777" w:rsidTr="003665E2">
        <w:trPr>
          <w:tblHeader/>
          <w:tblCellSpacing w:w="15" w:type="dxa"/>
          <w:jc w:val="center"/>
        </w:trPr>
        <w:tc>
          <w:tcPr>
            <w:tcW w:w="2499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2168E57" w14:textId="631A1431" w:rsidR="00B50BF4" w:rsidRPr="00D07F41" w:rsidRDefault="00101349" w:rsidP="007822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Documento legal</w:t>
            </w:r>
          </w:p>
        </w:tc>
        <w:tc>
          <w:tcPr>
            <w:tcW w:w="6035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265F7E77" w14:textId="538A0467" w:rsidR="00B50BF4" w:rsidRPr="00D07F41" w:rsidRDefault="00101349" w:rsidP="0078229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Objetivo</w:t>
            </w:r>
          </w:p>
        </w:tc>
      </w:tr>
      <w:tr w:rsidR="00E828F2" w:rsidRPr="00D07F41" w14:paraId="2D9E81F8" w14:textId="77777777" w:rsidTr="003665E2">
        <w:trPr>
          <w:trHeight w:val="263"/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12E9E6C" w14:textId="4A034329" w:rsidR="00B50BF4" w:rsidRPr="00D07F41" w:rsidRDefault="00061AEE" w:rsidP="00871EB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Lei nº</w:t>
            </w:r>
            <w:r w:rsidR="003665E2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9.394, de </w:t>
            </w:r>
            <w:r w:rsidR="00871EBB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20/12/1996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4808E78" w14:textId="46F4BBE2" w:rsidR="00B50BF4" w:rsidRPr="00D07F41" w:rsidRDefault="0078199F" w:rsidP="000B69BA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Estabelece as Diretrizes e Bases da Educação Nacional.</w:t>
            </w:r>
          </w:p>
        </w:tc>
      </w:tr>
      <w:tr w:rsidR="00E828F2" w:rsidRPr="00D07F41" w14:paraId="3C32CCC3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4ECC1EA" w14:textId="01243DE1" w:rsidR="00B50BF4" w:rsidRPr="00D07F41" w:rsidRDefault="009A5EAD" w:rsidP="009A5EA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Resolução CNE/CP nº</w:t>
            </w:r>
            <w:r w:rsidR="003665E2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1,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de 17/6/2004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BD233E0" w14:textId="77777777" w:rsidR="009A5EAD" w:rsidRPr="00D07F41" w:rsidRDefault="009A5EAD" w:rsidP="009A5EA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Institui Diretrizes Curriculares Nacionais para a Educação das</w:t>
            </w:r>
          </w:p>
          <w:p w14:paraId="6A1CDF08" w14:textId="77777777" w:rsidR="009A5EAD" w:rsidRPr="00D07F41" w:rsidRDefault="009A5EAD" w:rsidP="009A5EA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Relações Étnico-Raciais e para o Ensino de História e Cultura</w:t>
            </w:r>
          </w:p>
          <w:p w14:paraId="79D7F809" w14:textId="70A51AC2" w:rsidR="00B50BF4" w:rsidRPr="00D07F41" w:rsidRDefault="009A5EAD" w:rsidP="009A5EA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Afro-Brasileira e Africana.</w:t>
            </w:r>
          </w:p>
        </w:tc>
      </w:tr>
      <w:tr w:rsidR="00E828F2" w:rsidRPr="00D07F41" w14:paraId="41A3B444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AED31A6" w14:textId="03C5F6C3" w:rsidR="00097690" w:rsidRPr="00D07F41" w:rsidRDefault="00E078FD" w:rsidP="0009769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Decreto nº</w:t>
            </w:r>
            <w:r w:rsidR="0009769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5.626, de</w:t>
            </w:r>
          </w:p>
          <w:p w14:paraId="03E629BD" w14:textId="38967CA8" w:rsidR="00B50BF4" w:rsidRPr="00D07F41" w:rsidRDefault="00097690" w:rsidP="0009769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22/12/2005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FDBE36B" w14:textId="6CA0CB76" w:rsidR="00B50BF4" w:rsidRPr="00D07F41" w:rsidRDefault="00061AEE" w:rsidP="00061AEE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Regulamenta a Lei no 10.436, de </w:t>
            </w:r>
            <w:r w:rsidR="000D6693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24 de abril de 2002, que dispõe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sobre a Língua Brasileira de Sina</w:t>
            </w:r>
            <w:r w:rsidR="000D6693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is - Libras, e o art. 18 da Lei nº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10.098, de 19 de dezembro de 2000.</w:t>
            </w:r>
          </w:p>
        </w:tc>
      </w:tr>
      <w:tr w:rsidR="00E828F2" w:rsidRPr="00D07F41" w14:paraId="1A282590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0476D0B" w14:textId="1315C6E6" w:rsidR="00B50BF4" w:rsidRPr="00D07F41" w:rsidRDefault="00A3450E" w:rsidP="00A3450E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Resolução CNE/CES, nº 2, de 18/6/2007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F2F1EC2" w14:textId="4D86A628" w:rsidR="00B50BF4" w:rsidRPr="00D07F41" w:rsidRDefault="008D0A8A" w:rsidP="008D0A8A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Dispõe sobre carga horária mínima e procedimentos relativos à integralização e duração dos cursos de graduação, bacharelados, na modalidade presencial.</w:t>
            </w:r>
          </w:p>
        </w:tc>
      </w:tr>
      <w:tr w:rsidR="00E828F2" w:rsidRPr="00D07F41" w14:paraId="2E3C99E9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135C0E2" w14:textId="4025C6C2" w:rsidR="00B50BF4" w:rsidRPr="00D07F41" w:rsidRDefault="00C4561D" w:rsidP="00C4561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Resolução CNE/CP nº 1, de 30/5/2012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3BE8926" w14:textId="77777777" w:rsidR="00C4561D" w:rsidRPr="00D07F41" w:rsidRDefault="00C4561D" w:rsidP="00C4561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Estabelece Diretrizes Nacionais para a Educação em Direitos</w:t>
            </w:r>
          </w:p>
          <w:p w14:paraId="56356116" w14:textId="2FA03898" w:rsidR="00B50BF4" w:rsidRPr="00D07F41" w:rsidRDefault="00C4561D" w:rsidP="00C4561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Humanos.</w:t>
            </w:r>
          </w:p>
        </w:tc>
      </w:tr>
      <w:tr w:rsidR="00E828F2" w:rsidRPr="00D07F41" w14:paraId="435634D0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5E944A7" w14:textId="446EA1E8" w:rsidR="00B50BF4" w:rsidRPr="00D07F41" w:rsidRDefault="002C29EB" w:rsidP="002C29E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Resolução CNE/CP nº 2, de 15/6/2012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333F795" w14:textId="77777777" w:rsidR="002C29EB" w:rsidRPr="00D07F41" w:rsidRDefault="002C29EB" w:rsidP="002C29E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Estabelece as Diretrizes Curriculares Nacionais para a Educação</w:t>
            </w:r>
          </w:p>
          <w:p w14:paraId="40FB9FAC" w14:textId="2BAE1494" w:rsidR="00B50BF4" w:rsidRPr="00D07F41" w:rsidRDefault="002C29EB" w:rsidP="002C29E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Ambiental.</w:t>
            </w:r>
          </w:p>
        </w:tc>
      </w:tr>
      <w:tr w:rsidR="00E828F2" w:rsidRPr="00D07F41" w14:paraId="3DDD6813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C29C13D" w14:textId="52683583" w:rsidR="006016E0" w:rsidRPr="00D07F41" w:rsidRDefault="006016E0" w:rsidP="006016E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Lei nº 13.005, de</w:t>
            </w:r>
          </w:p>
          <w:p w14:paraId="5D34DA6A" w14:textId="38E6F2B0" w:rsidR="00B50BF4" w:rsidRPr="00D07F41" w:rsidRDefault="006016E0" w:rsidP="006016E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25/6/2014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FABFFF4" w14:textId="46F2D2CD" w:rsidR="00B50BF4" w:rsidRPr="00D07F41" w:rsidRDefault="006016E0" w:rsidP="006016E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Aprova o Plano Nacional de Educação - PNE e dá outras providências.</w:t>
            </w:r>
          </w:p>
        </w:tc>
      </w:tr>
      <w:tr w:rsidR="00E828F2" w:rsidRPr="00D07F41" w14:paraId="5D613CC8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1EE6469" w14:textId="0727F957" w:rsidR="00B50BF4" w:rsidRPr="00D07F41" w:rsidRDefault="006016E0" w:rsidP="006016E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Portaria MEC nº</w:t>
            </w:r>
            <w:r w:rsidR="00D8740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1.428,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de 28/12/2018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46D1E50" w14:textId="77777777" w:rsidR="00D87408" w:rsidRPr="00D07F41" w:rsidRDefault="00D87408" w:rsidP="00D8740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Dispõe sobre a oferta, por Instituições de Educação Superior -</w:t>
            </w:r>
          </w:p>
          <w:p w14:paraId="618F033C" w14:textId="7DBE1E42" w:rsidR="00B50BF4" w:rsidRPr="00D07F41" w:rsidRDefault="00D87408" w:rsidP="00D8740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IES, de disciplinas na modalidade a distância em cursos de graduação presencial.</w:t>
            </w:r>
          </w:p>
        </w:tc>
      </w:tr>
      <w:tr w:rsidR="00E828F2" w:rsidRPr="00D07F41" w14:paraId="3B2C42AC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665B6C5" w14:textId="5A6A9856" w:rsidR="00B50BF4" w:rsidRPr="00D07F41" w:rsidRDefault="00D87408" w:rsidP="00D8740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Resolução nº 7, de 18/12/2018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4F0B0CD" w14:textId="77777777" w:rsidR="00D87408" w:rsidRPr="00D07F41" w:rsidRDefault="00D87408" w:rsidP="00D8740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Estabelece as Diretrizes para a Extensão na Educação Superior</w:t>
            </w:r>
          </w:p>
          <w:p w14:paraId="20BB4D7D" w14:textId="77777777" w:rsidR="00D87408" w:rsidRPr="00D07F41" w:rsidRDefault="00D87408" w:rsidP="00D8740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Brasileira e regimenta o disposto na Meta 12.7 da Lei</w:t>
            </w:r>
          </w:p>
          <w:p w14:paraId="4C9883E9" w14:textId="77777777" w:rsidR="00D87408" w:rsidRPr="00D07F41" w:rsidRDefault="00D87408" w:rsidP="00D8740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no13.005/2014, que aprova o Plano Nacional de Educação - PNE</w:t>
            </w:r>
          </w:p>
          <w:p w14:paraId="372195E8" w14:textId="120950C6" w:rsidR="00B50BF4" w:rsidRPr="00D07F41" w:rsidRDefault="00D87408" w:rsidP="00D8740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2014-2024 e dá outras providências.</w:t>
            </w:r>
          </w:p>
        </w:tc>
      </w:tr>
      <w:tr w:rsidR="00E828F2" w:rsidRPr="00D07F41" w14:paraId="6B77BC73" w14:textId="77777777" w:rsidTr="003665E2">
        <w:trPr>
          <w:tblCellSpacing w:w="15" w:type="dxa"/>
          <w:jc w:val="center"/>
        </w:trPr>
        <w:tc>
          <w:tcPr>
            <w:tcW w:w="249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C06936E" w14:textId="239A95AF" w:rsidR="00B50BF4" w:rsidRPr="00D07F41" w:rsidRDefault="00822C3B" w:rsidP="00822C3B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Resolução CNE/CES nº 2, de 24/4/2019</w:t>
            </w:r>
          </w:p>
        </w:tc>
        <w:tc>
          <w:tcPr>
            <w:tcW w:w="603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07C2DF0" w14:textId="77777777" w:rsidR="00DE5200" w:rsidRPr="00D07F41" w:rsidRDefault="00DE5200" w:rsidP="00DE520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Institui as Diretrizes Curriculares Nacionais do Curso de</w:t>
            </w:r>
          </w:p>
          <w:p w14:paraId="1352BFBA" w14:textId="46FB2621" w:rsidR="00B50BF4" w:rsidRPr="00D07F41" w:rsidRDefault="00DE5200" w:rsidP="00DE5200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Graduação em Engenharia.</w:t>
            </w:r>
          </w:p>
        </w:tc>
      </w:tr>
    </w:tbl>
    <w:p w14:paraId="7384D4A1" w14:textId="77777777" w:rsidR="00360264" w:rsidRPr="00D07F41" w:rsidRDefault="00360264" w:rsidP="006400E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0"/>
          <w:lang w:eastAsia="pt-BR"/>
        </w:rPr>
      </w:pPr>
    </w:p>
    <w:p w14:paraId="03E9D893" w14:textId="5C4B1429" w:rsidR="00E71D6F" w:rsidRPr="00D07F41" w:rsidRDefault="00E71D6F" w:rsidP="00EB1531">
      <w:pPr>
        <w:shd w:val="clear" w:color="auto" w:fill="FFFFFF"/>
        <w:suppressAutoHyphens w:val="0"/>
        <w:spacing w:after="0"/>
        <w:ind w:right="135"/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Fonte:</w:t>
      </w:r>
      <w:r w:rsidRPr="00D07F41">
        <w:rPr>
          <w:rFonts w:ascii="Times New Roman" w:hAnsi="Times New Roman" w:cs="Times New Roman"/>
          <w:color w:val="auto"/>
        </w:rPr>
        <w:t xml:space="preserve"> </w:t>
      </w:r>
      <w:r w:rsidR="006563E4"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Watanabe et al.  (2019</w:t>
      </w:r>
      <w:r w:rsidR="00A6337F"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, p. 493</w:t>
      </w:r>
      <w:r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).</w:t>
      </w:r>
    </w:p>
    <w:p w14:paraId="49DE0778" w14:textId="77777777" w:rsidR="00360264" w:rsidRPr="00D07F41" w:rsidRDefault="00360264" w:rsidP="006400E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75BF4C49" w14:textId="04A33B63" w:rsidR="00FC059F" w:rsidRPr="00D07F41" w:rsidRDefault="00FC059F" w:rsidP="00FC059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2659D519" w14:textId="33980D94" w:rsidR="00FC059F" w:rsidRPr="00D07F41" w:rsidRDefault="00FC059F" w:rsidP="00FC059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lastRenderedPageBreak/>
        <w:t xml:space="preserve">A Figura 1 </w:t>
      </w:r>
      <w:r w:rsidR="00761EA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traz a s</w:t>
      </w: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íntese da estrutura das </w:t>
      </w:r>
      <w:proofErr w:type="spellStart"/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Engenharia</w:t>
      </w:r>
      <w:r w:rsidR="00761EA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:</w:t>
      </w:r>
    </w:p>
    <w:p w14:paraId="75E764CE" w14:textId="77777777" w:rsidR="0047634B" w:rsidRPr="00D07F41" w:rsidRDefault="0047634B" w:rsidP="0047634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lang w:eastAsia="pt-BR"/>
        </w:rPr>
      </w:pPr>
    </w:p>
    <w:p w14:paraId="036B094B" w14:textId="0BB8C467" w:rsidR="009131AA" w:rsidRPr="00D07F41" w:rsidRDefault="0047634B" w:rsidP="000C38AA">
      <w:pPr>
        <w:spacing w:after="0"/>
        <w:ind w:right="-7"/>
        <w:jc w:val="center"/>
        <w:rPr>
          <w:rFonts w:ascii="Times New Roman" w:hAnsi="Times New Roman" w:cs="Times New Roman"/>
          <w:sz w:val="20"/>
        </w:rPr>
      </w:pPr>
      <w:r w:rsidRPr="00D07F41">
        <w:rPr>
          <w:rFonts w:ascii="Times New Roman" w:hAnsi="Times New Roman" w:cs="Times New Roman"/>
          <w:sz w:val="20"/>
        </w:rPr>
        <w:t xml:space="preserve">Figura 1: Síntese da estrutura das </w:t>
      </w:r>
      <w:proofErr w:type="spellStart"/>
      <w:r w:rsidRPr="00D07F41">
        <w:rPr>
          <w:rFonts w:ascii="Times New Roman" w:hAnsi="Times New Roman" w:cs="Times New Roman"/>
          <w:sz w:val="20"/>
        </w:rPr>
        <w:t>DCNs</w:t>
      </w:r>
      <w:proofErr w:type="spellEnd"/>
      <w:r w:rsidRPr="00D07F41">
        <w:rPr>
          <w:rFonts w:ascii="Times New Roman" w:hAnsi="Times New Roman" w:cs="Times New Roman"/>
          <w:sz w:val="20"/>
        </w:rPr>
        <w:t xml:space="preserve"> de Engenharia</w:t>
      </w:r>
      <w:r w:rsidR="005C04A9" w:rsidRPr="00D07F41">
        <w:rPr>
          <w:rFonts w:ascii="Times New Roman" w:hAnsi="Times New Roman" w:cs="Times New Roman"/>
          <w:sz w:val="20"/>
        </w:rPr>
        <w:t xml:space="preserve"> </w:t>
      </w:r>
    </w:p>
    <w:p w14:paraId="7CDF8350" w14:textId="77777777" w:rsidR="0047634B" w:rsidRPr="00D07F41" w:rsidRDefault="0047634B" w:rsidP="0047634B">
      <w:pPr>
        <w:suppressAutoHyphens w:val="0"/>
        <w:spacing w:after="0" w:line="360" w:lineRule="auto"/>
        <w:ind w:right="418"/>
        <w:jc w:val="both"/>
        <w:rPr>
          <w:rFonts w:ascii="Times New Roman" w:eastAsia="Times New Roman" w:hAnsi="Times New Roman" w:cs="Times New Roman"/>
          <w:color w:val="auto"/>
          <w:kern w:val="0"/>
          <w:sz w:val="10"/>
          <w:lang w:eastAsia="pt-BR"/>
        </w:rPr>
      </w:pPr>
    </w:p>
    <w:p w14:paraId="6B4DC852" w14:textId="3CC7E4FF" w:rsidR="00761EAA" w:rsidRPr="00D07F41" w:rsidRDefault="007D5585" w:rsidP="0006332B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BA8E380" wp14:editId="26DB99F0">
            <wp:extent cx="4320000" cy="2180046"/>
            <wp:effectExtent l="19050" t="19050" r="23495" b="1079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120" t="28061" r="10288" b="9480"/>
                    <a:stretch/>
                  </pic:blipFill>
                  <pic:spPr bwMode="auto">
                    <a:xfrm>
                      <a:off x="0" y="0"/>
                      <a:ext cx="4320000" cy="218004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F8EEC" w14:textId="77777777" w:rsidR="002160DC" w:rsidRPr="00D07F41" w:rsidRDefault="002160DC" w:rsidP="002160D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6"/>
          <w:lang w:eastAsia="pt-BR"/>
        </w:rPr>
      </w:pPr>
    </w:p>
    <w:p w14:paraId="25CAD8AA" w14:textId="4C9B8693" w:rsidR="002160DC" w:rsidRPr="00D07F41" w:rsidRDefault="002160DC" w:rsidP="002160DC">
      <w:pPr>
        <w:shd w:val="clear" w:color="auto" w:fill="FFFFFF"/>
        <w:suppressAutoHyphens w:val="0"/>
        <w:spacing w:after="0"/>
        <w:ind w:left="142" w:right="135"/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Fonte:</w:t>
      </w:r>
      <w:r w:rsidRPr="00D07F41">
        <w:rPr>
          <w:rFonts w:ascii="Times New Roman" w:hAnsi="Times New Roman" w:cs="Times New Roman"/>
          <w:color w:val="auto"/>
        </w:rPr>
        <w:t xml:space="preserve"> </w:t>
      </w:r>
      <w:r w:rsidR="00010B13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Autoria própria</w:t>
      </w:r>
      <w:r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.</w:t>
      </w:r>
      <w:r w:rsidR="005C04A9"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 xml:space="preserve"> Base: </w:t>
      </w:r>
      <w:proofErr w:type="spellStart"/>
      <w:r w:rsidR="005C04A9"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DCNs</w:t>
      </w:r>
      <w:proofErr w:type="spellEnd"/>
      <w:r w:rsidR="005C04A9"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 xml:space="preserve"> de Engenharia (BRASIL, 2019</w:t>
      </w:r>
      <w:r w:rsidR="00FB63A2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b</w:t>
      </w:r>
      <w:r w:rsidR="005C04A9"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)</w:t>
      </w:r>
      <w:r w:rsidR="00A63C2C"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.</w:t>
      </w:r>
    </w:p>
    <w:p w14:paraId="160CD064" w14:textId="77777777" w:rsidR="00761EAA" w:rsidRPr="00D07F41" w:rsidRDefault="00761EAA" w:rsidP="00BC7884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65D15E7C" w14:textId="6A8AFF69" w:rsidR="00360264" w:rsidRPr="00D07F41" w:rsidRDefault="00FC059F" w:rsidP="00FC059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O </w:t>
      </w:r>
      <w:r w:rsidR="00F47FE1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Quadro 2, por sua vez,</w:t>
      </w:r>
      <w:r w:rsidR="00E828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F47FE1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apresenta as principais</w:t>
      </w:r>
      <w:r w:rsidR="00854A03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mudanças propostas pelas novas </w:t>
      </w:r>
      <w:proofErr w:type="spellStart"/>
      <w:r w:rsidR="00F47FE1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="00F47FE1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Engenharia</w:t>
      </w:r>
      <w:r w:rsidR="00E828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="00D26D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Ele foi elaborado com base n</w:t>
      </w:r>
      <w:r w:rsidR="00275D6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as </w:t>
      </w:r>
      <w:r w:rsidR="00023767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Resoluções CNE/CES </w:t>
      </w:r>
      <w:r w:rsidR="00761B17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nº 11, de 11 de março de 2002 (BRASIL, 2002)</w:t>
      </w:r>
      <w:r w:rsidR="00023767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e CNE/CES </w:t>
      </w:r>
      <w:r w:rsidR="00B7735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nº 2, de 24 de abril de 2019 (BRASIL, 2019</w:t>
      </w:r>
      <w:r w:rsidR="003971CD">
        <w:rPr>
          <w:rFonts w:ascii="Times New Roman" w:eastAsia="Times New Roman" w:hAnsi="Times New Roman" w:cs="Times New Roman"/>
          <w:color w:val="auto"/>
          <w:kern w:val="0"/>
          <w:lang w:eastAsia="pt-BR"/>
        </w:rPr>
        <w:t>b</w:t>
      </w:r>
      <w:r w:rsidR="00B7735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)</w:t>
      </w:r>
      <w:r w:rsidR="00D26D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bem como a partir do</w:t>
      </w:r>
      <w:r w:rsidR="005003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s</w:t>
      </w:r>
      <w:r w:rsidR="003B520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5003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artigos</w:t>
      </w:r>
      <w:r w:rsidR="0095238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CF413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produzi</w:t>
      </w:r>
      <w:r w:rsidR="0095238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do</w:t>
      </w:r>
      <w:r w:rsidR="005003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s</w:t>
      </w:r>
      <w:r w:rsidR="0095238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por </w:t>
      </w:r>
      <w:r w:rsidR="00060889">
        <w:rPr>
          <w:rFonts w:ascii="Times New Roman" w:eastAsia="Times New Roman" w:hAnsi="Times New Roman" w:cs="Times New Roman"/>
          <w:color w:val="auto"/>
          <w:kern w:val="0"/>
          <w:lang w:eastAsia="pt-BR"/>
        </w:rPr>
        <w:t>Morgado (2020</w:t>
      </w:r>
      <w:r w:rsidR="005003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)</w:t>
      </w:r>
      <w:r w:rsidR="002715F0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Pinto e Casagrande (2020).</w:t>
      </w:r>
    </w:p>
    <w:p w14:paraId="2C22975C" w14:textId="77777777" w:rsidR="00360264" w:rsidRPr="00D07F41" w:rsidRDefault="00360264" w:rsidP="006400E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6"/>
          <w:lang w:eastAsia="pt-BR"/>
        </w:rPr>
      </w:pPr>
    </w:p>
    <w:p w14:paraId="15E1FBBE" w14:textId="67497706" w:rsidR="0072425B" w:rsidRPr="00D07F41" w:rsidRDefault="00751B81" w:rsidP="00CB09E9">
      <w:pPr>
        <w:spacing w:after="0"/>
        <w:ind w:left="142" w:right="135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D07F41">
        <w:rPr>
          <w:rFonts w:ascii="Times New Roman" w:hAnsi="Times New Roman" w:cs="Times New Roman"/>
          <w:color w:val="000000" w:themeColor="text1"/>
          <w:sz w:val="20"/>
        </w:rPr>
        <w:t>Quadro 2</w:t>
      </w:r>
      <w:r w:rsidR="0072425B" w:rsidRPr="00D07F41">
        <w:rPr>
          <w:rFonts w:ascii="Times New Roman" w:hAnsi="Times New Roman" w:cs="Times New Roman"/>
          <w:color w:val="000000" w:themeColor="text1"/>
          <w:sz w:val="20"/>
        </w:rPr>
        <w:t xml:space="preserve">: </w:t>
      </w:r>
      <w:r w:rsidRPr="00D07F41">
        <w:rPr>
          <w:rFonts w:ascii="Times New Roman" w:hAnsi="Times New Roman" w:cs="Times New Roman"/>
          <w:color w:val="000000" w:themeColor="text1"/>
          <w:sz w:val="20"/>
        </w:rPr>
        <w:t xml:space="preserve">Comparativo </w:t>
      </w:r>
      <w:r w:rsidR="00634574" w:rsidRPr="00D07F41">
        <w:rPr>
          <w:rFonts w:ascii="Times New Roman" w:hAnsi="Times New Roman" w:cs="Times New Roman"/>
          <w:color w:val="000000" w:themeColor="text1"/>
          <w:sz w:val="20"/>
        </w:rPr>
        <w:t xml:space="preserve">entre </w:t>
      </w:r>
      <w:r w:rsidR="00F7563B" w:rsidRPr="00D07F41">
        <w:rPr>
          <w:rFonts w:ascii="Times New Roman" w:hAnsi="Times New Roman" w:cs="Times New Roman"/>
          <w:color w:val="000000" w:themeColor="text1"/>
          <w:sz w:val="20"/>
        </w:rPr>
        <w:t>as Resoluções</w:t>
      </w:r>
      <w:r w:rsidR="00634574" w:rsidRPr="00D07F41">
        <w:rPr>
          <w:rFonts w:ascii="Times New Roman" w:hAnsi="Times New Roman" w:cs="Times New Roman"/>
          <w:color w:val="000000" w:themeColor="text1"/>
        </w:rPr>
        <w:t xml:space="preserve"> </w:t>
      </w:r>
      <w:r w:rsidR="005F099B" w:rsidRPr="00D07F41">
        <w:rPr>
          <w:rFonts w:ascii="Times New Roman" w:hAnsi="Times New Roman" w:cs="Times New Roman"/>
          <w:color w:val="000000" w:themeColor="text1"/>
          <w:sz w:val="20"/>
        </w:rPr>
        <w:t>CNE/CES nº 11</w:t>
      </w:r>
      <w:r w:rsidR="0041518D" w:rsidRPr="00D07F41">
        <w:rPr>
          <w:rFonts w:ascii="Times New Roman" w:hAnsi="Times New Roman" w:cs="Times New Roman"/>
          <w:color w:val="000000" w:themeColor="text1"/>
          <w:sz w:val="20"/>
        </w:rPr>
        <w:t xml:space="preserve"> (BRASIL, </w:t>
      </w:r>
      <w:r w:rsidR="00B65192" w:rsidRPr="00D07F41">
        <w:rPr>
          <w:rFonts w:ascii="Times New Roman" w:hAnsi="Times New Roman" w:cs="Times New Roman"/>
          <w:color w:val="000000" w:themeColor="text1"/>
          <w:sz w:val="20"/>
        </w:rPr>
        <w:t>2002</w:t>
      </w:r>
      <w:r w:rsidR="0041518D" w:rsidRPr="00D07F41">
        <w:rPr>
          <w:rFonts w:ascii="Times New Roman" w:hAnsi="Times New Roman" w:cs="Times New Roman"/>
          <w:color w:val="000000" w:themeColor="text1"/>
          <w:sz w:val="20"/>
        </w:rPr>
        <w:t xml:space="preserve">) e CNE/CES nº 2 (BRASIL, </w:t>
      </w:r>
      <w:r w:rsidR="00F7563B" w:rsidRPr="00D07F41">
        <w:rPr>
          <w:rFonts w:ascii="Times New Roman" w:hAnsi="Times New Roman" w:cs="Times New Roman"/>
          <w:color w:val="000000" w:themeColor="text1"/>
          <w:sz w:val="20"/>
        </w:rPr>
        <w:t>2019</w:t>
      </w:r>
      <w:r w:rsidR="003971CD">
        <w:rPr>
          <w:rFonts w:ascii="Times New Roman" w:hAnsi="Times New Roman" w:cs="Times New Roman"/>
          <w:color w:val="000000" w:themeColor="text1"/>
          <w:sz w:val="20"/>
        </w:rPr>
        <w:t>b</w:t>
      </w:r>
      <w:r w:rsidR="0041518D" w:rsidRPr="00D07F41">
        <w:rPr>
          <w:rFonts w:ascii="Times New Roman" w:hAnsi="Times New Roman" w:cs="Times New Roman"/>
          <w:color w:val="000000" w:themeColor="text1"/>
          <w:sz w:val="20"/>
        </w:rPr>
        <w:t>)</w:t>
      </w:r>
    </w:p>
    <w:p w14:paraId="7789B17F" w14:textId="77777777" w:rsidR="00CB09E9" w:rsidRPr="00D07F41" w:rsidRDefault="00CB09E9" w:rsidP="0078229F">
      <w:pPr>
        <w:spacing w:after="0"/>
        <w:ind w:left="567" w:right="418"/>
        <w:jc w:val="center"/>
        <w:rPr>
          <w:rFonts w:ascii="Times New Roman" w:hAnsi="Times New Roman" w:cs="Times New Roman"/>
          <w:color w:val="000000" w:themeColor="text1"/>
          <w:sz w:val="10"/>
        </w:rPr>
      </w:pPr>
    </w:p>
    <w:tbl>
      <w:tblPr>
        <w:tblW w:w="8485" w:type="dxa"/>
        <w:jc w:val="center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3381"/>
        <w:gridCol w:w="3390"/>
      </w:tblGrid>
      <w:tr w:rsidR="00261949" w:rsidRPr="00D07F41" w14:paraId="4A38BF20" w14:textId="77777777" w:rsidTr="000F38E7">
        <w:trPr>
          <w:trHeight w:val="445"/>
          <w:tblHeader/>
          <w:tblCellSpacing w:w="15" w:type="dxa"/>
          <w:jc w:val="center"/>
        </w:trPr>
        <w:tc>
          <w:tcPr>
            <w:tcW w:w="1669" w:type="dxa"/>
            <w:tcBorders>
              <w:top w:val="nil"/>
              <w:left w:val="single" w:sz="6" w:space="0" w:color="DDDDDD"/>
            </w:tcBorders>
            <w:shd w:val="clear" w:color="auto" w:fill="F5F5F5"/>
          </w:tcPr>
          <w:p w14:paraId="096036F8" w14:textId="0BAF60BF" w:rsidR="00261949" w:rsidRPr="00D07F41" w:rsidRDefault="00261949" w:rsidP="006A6A7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Tópico</w:t>
            </w:r>
          </w:p>
        </w:tc>
        <w:tc>
          <w:tcPr>
            <w:tcW w:w="3351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9835F19" w14:textId="233A29BF" w:rsidR="00261949" w:rsidRPr="00D07F41" w:rsidRDefault="00261949" w:rsidP="006A6A7F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Resolução CNE/CES nº 11, de 11/3/2002</w:t>
            </w:r>
          </w:p>
        </w:tc>
        <w:tc>
          <w:tcPr>
            <w:tcW w:w="3345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155BEB7B" w14:textId="0AE515E6" w:rsidR="001C2910" w:rsidRPr="00D07F41" w:rsidRDefault="00261949" w:rsidP="001C29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Resolução CNE/CES nº 2, de</w:t>
            </w:r>
          </w:p>
          <w:p w14:paraId="5FE408F6" w14:textId="02657FD1" w:rsidR="00261949" w:rsidRPr="00D07F41" w:rsidRDefault="00261949" w:rsidP="001C29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24/4/2019</w:t>
            </w:r>
          </w:p>
        </w:tc>
      </w:tr>
      <w:tr w:rsidR="000B2C27" w:rsidRPr="00D07F41" w14:paraId="37563617" w14:textId="77777777" w:rsidTr="000F38E7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</w:tcBorders>
          </w:tcPr>
          <w:p w14:paraId="0F349BB5" w14:textId="57A2E5E5" w:rsidR="000B2C27" w:rsidRPr="00D07F41" w:rsidRDefault="000B2C27" w:rsidP="000B2C27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Foco no desenvolvimento de competências</w:t>
            </w:r>
          </w:p>
        </w:tc>
        <w:tc>
          <w:tcPr>
            <w:tcW w:w="33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E090ED4" w14:textId="7F1371D8" w:rsidR="000B2C27" w:rsidRPr="00D07F41" w:rsidRDefault="000B2C27" w:rsidP="000B2C27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Os termos competências e habilidades estão presentes nestas </w:t>
            </w:r>
            <w:proofErr w:type="spellStart"/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DCNs</w:t>
            </w:r>
            <w:proofErr w:type="spellEnd"/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. Assim, além de competências técnicas e de gestão, são esperadas</w:t>
            </w:r>
            <w:r w:rsidR="00D1096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, por exemplo,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outras mais gerais: comunicação eficiente, trabalho em equipes multidisciplinares, ética e responsabilidade profissionais e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>postura de permanente busca de atualização profissional.</w:t>
            </w:r>
          </w:p>
        </w:tc>
        <w:tc>
          <w:tcPr>
            <w:tcW w:w="33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C8AE3E9" w14:textId="242B4275" w:rsidR="000B2C27" w:rsidRPr="00D07F41" w:rsidRDefault="000B2C27" w:rsidP="00D13640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 xml:space="preserve">O texto traz </w:t>
            </w:r>
            <w:r w:rsidR="00C95DC7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termos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mais atuais acerca das competências e habilidades esperadas de um engenheiro recém-graduado</w:t>
            </w:r>
            <w:r w:rsidR="00D13640" w:rsidRPr="00D07F41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r w:rsidR="00E76CA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perspectivas bastante</w:t>
            </w:r>
            <w:r w:rsidR="00D1364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alinhadas às necessidades do mercado</w:t>
            </w:r>
            <w:r w:rsidR="00E76CA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de trabalho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, tais como: visão holística, atuação inovadora e empreendedora, além da criatividade para projetar soluções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>desejáveis e viáveis, técnica e economicamente para o usuário final.</w:t>
            </w:r>
          </w:p>
        </w:tc>
      </w:tr>
      <w:tr w:rsidR="00261949" w:rsidRPr="00D07F41" w14:paraId="7B1D11BF" w14:textId="77777777" w:rsidTr="000F38E7">
        <w:trPr>
          <w:trHeight w:val="1252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</w:tcBorders>
          </w:tcPr>
          <w:p w14:paraId="50F1BCB2" w14:textId="1458458F" w:rsidR="00261949" w:rsidRPr="00D07F41" w:rsidRDefault="00193094" w:rsidP="0083016F">
            <w:pPr>
              <w:suppressAutoHyphens w:val="0"/>
              <w:spacing w:after="0"/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>Implementação de metodologias ativas</w:t>
            </w:r>
          </w:p>
        </w:tc>
        <w:tc>
          <w:tcPr>
            <w:tcW w:w="33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0165DF09" w14:textId="52123D4C" w:rsidR="00261949" w:rsidRPr="00D07F41" w:rsidRDefault="00CD0FBC" w:rsidP="009B4A94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No que tange às metodologias a serem adotadas, </w:t>
            </w:r>
            <w:r w:rsidR="005660B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§2º do art. 8º limita-se a dizer </w:t>
            </w:r>
            <w:r w:rsidR="00AF15C3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que</w:t>
            </w:r>
            <w:r w:rsidR="005660B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: </w:t>
            </w:r>
            <w:r w:rsidR="00AF15C3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</w:t>
            </w:r>
            <w:r w:rsidR="005660B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“O C</w:t>
            </w:r>
            <w:r w:rsidR="009B4A9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urso de Graduação em Engenharia deverá utiliza</w:t>
            </w:r>
            <w:r w:rsidR="00DD5E4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r metodologias e critérios para </w:t>
            </w:r>
            <w:r w:rsidR="009B4A9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acompanhamento e avaliação do processo ensino-aprendizagem e do próp</w:t>
            </w:r>
            <w:r w:rsidR="00DD5E4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rio curso, em </w:t>
            </w:r>
            <w:r w:rsidR="009B4A9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consonância com o sistema de avaliação e a dinâmica curri</w:t>
            </w:r>
            <w:r w:rsidR="00DD5E4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cular definidos pela IES à qual </w:t>
            </w:r>
            <w:r w:rsidR="009B4A9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pertence</w:t>
            </w:r>
            <w:r w:rsidR="00DD5E4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”</w:t>
            </w:r>
            <w:r w:rsidR="009B4A9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3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6FED3BD3" w14:textId="5AEEA073" w:rsidR="00261949" w:rsidRPr="00D07F41" w:rsidRDefault="00332A49" w:rsidP="00332A4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Com relação às me</w:t>
            </w:r>
            <w:r w:rsidR="00CC7FD3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todologias de ensino, destaca </w:t>
            </w:r>
            <w:r w:rsidR="003D796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no §6º d</w:t>
            </w:r>
            <w:r w:rsidR="00413FD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o art. 6</w:t>
            </w:r>
            <w:r w:rsidR="003D796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º </w:t>
            </w:r>
            <w:r w:rsidR="00413FD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que </w:t>
            </w:r>
            <w:r w:rsidR="004F192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“</w:t>
            </w:r>
            <w:r w:rsidR="00413FD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</w:t>
            </w:r>
            <w:r w:rsidR="003D796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eve ser estimulado o uso de metodologias para</w:t>
            </w:r>
            <w:r w:rsidR="004F192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aprendizagem ativa, como forma </w:t>
            </w:r>
            <w:r w:rsidR="003D796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de promover uma </w:t>
            </w:r>
            <w:r w:rsidR="004F192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educação mais centrada no aluno”. </w:t>
            </w:r>
            <w:r w:rsidR="008E185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Nest</w:t>
            </w:r>
            <w:r w:rsidR="00DE4AD1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e sentido, o Projeto Pedagógico do Curso </w:t>
            </w:r>
            <w:r w:rsidR="00C761B1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(PPC) </w:t>
            </w:r>
            <w:r w:rsidR="00DE4AD1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deve especificar as metodologias </w:t>
            </w:r>
            <w:r w:rsidR="00667AA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ativas</w:t>
            </w:r>
            <w:r w:rsidR="00DE4AD1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que serão utilizadas no </w:t>
            </w:r>
            <w:r w:rsidR="00162335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processo de formação. </w:t>
            </w:r>
            <w:r w:rsidR="008E185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</w:t>
            </w:r>
            <w:r w:rsidR="008E7E7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ensino baseado em projetos, ou </w:t>
            </w:r>
            <w:r w:rsidR="008E7E7C" w:rsidRPr="00D07F41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2"/>
                <w:szCs w:val="22"/>
                <w:lang w:eastAsia="pt-BR"/>
              </w:rPr>
              <w:t>Pr</w:t>
            </w:r>
            <w:r w:rsidR="00144D4A" w:rsidRPr="00D07F41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2"/>
                <w:szCs w:val="22"/>
                <w:lang w:eastAsia="pt-BR"/>
              </w:rPr>
              <w:t xml:space="preserve">oject </w:t>
            </w:r>
            <w:proofErr w:type="spellStart"/>
            <w:r w:rsidR="00144D4A" w:rsidRPr="00D07F41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2"/>
                <w:szCs w:val="22"/>
                <w:lang w:eastAsia="pt-BR"/>
              </w:rPr>
              <w:t>Based</w:t>
            </w:r>
            <w:proofErr w:type="spellEnd"/>
            <w:r w:rsidR="00144D4A" w:rsidRPr="00D07F41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2"/>
                <w:szCs w:val="22"/>
                <w:lang w:eastAsia="pt-BR"/>
              </w:rPr>
              <w:t xml:space="preserve"> Learning</w:t>
            </w:r>
            <w:r w:rsidR="00144D4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(PBL</w:t>
            </w:r>
            <w:r w:rsidR="008E185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)</w:t>
            </w:r>
            <w:r w:rsidR="008E1850" w:rsidRPr="00D07F41">
              <w:rPr>
                <w:rFonts w:ascii="Times New Roman" w:hAnsi="Times New Roman" w:cs="Times New Roman"/>
              </w:rPr>
              <w:t xml:space="preserve"> </w:t>
            </w:r>
            <w:r w:rsidR="008E185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ganhou desta</w:t>
            </w:r>
            <w:r w:rsidR="006C514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que nestas</w:t>
            </w:r>
            <w:r w:rsidR="008E185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6C5148" w:rsidRPr="00D07F41">
              <w:rPr>
                <w:rFonts w:ascii="Times New Roman" w:hAnsi="Times New Roman" w:cs="Times New Roman"/>
                <w:sz w:val="22"/>
                <w:szCs w:val="22"/>
              </w:rPr>
              <w:t>DCNs</w:t>
            </w:r>
            <w:proofErr w:type="spellEnd"/>
            <w:r w:rsidR="008E1850" w:rsidRPr="00D07F41">
              <w:rPr>
                <w:rFonts w:ascii="Times New Roman" w:hAnsi="Times New Roman" w:cs="Times New Roman"/>
                <w:sz w:val="22"/>
                <w:szCs w:val="22"/>
              </w:rPr>
              <w:t xml:space="preserve">, que ainda </w:t>
            </w:r>
            <w:r w:rsidR="00B53F57" w:rsidRPr="00D07F41">
              <w:rPr>
                <w:rFonts w:ascii="Times New Roman" w:hAnsi="Times New Roman" w:cs="Times New Roman"/>
                <w:sz w:val="22"/>
                <w:szCs w:val="22"/>
              </w:rPr>
              <w:t xml:space="preserve">apontam que os </w:t>
            </w:r>
            <w:r w:rsidR="008E7E7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processos avaliativos </w:t>
            </w:r>
            <w:r w:rsidR="00764D95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devem ser </w:t>
            </w:r>
            <w:r w:rsidR="008E7E7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coerentes com essas metodologias.</w:t>
            </w:r>
          </w:p>
        </w:tc>
      </w:tr>
      <w:tr w:rsidR="00261949" w:rsidRPr="00D07F41" w14:paraId="4EBE34EC" w14:textId="77777777" w:rsidTr="000F38E7">
        <w:trPr>
          <w:trHeight w:val="793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</w:tcBorders>
          </w:tcPr>
          <w:p w14:paraId="2076EAD9" w14:textId="6F8075E8" w:rsidR="00261949" w:rsidRPr="00D07F41" w:rsidRDefault="00191BB0" w:rsidP="0083016F">
            <w:pPr>
              <w:suppressAutoHyphens w:val="0"/>
              <w:spacing w:after="0"/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Flexibilidade no currículo</w:t>
            </w:r>
          </w:p>
        </w:tc>
        <w:tc>
          <w:tcPr>
            <w:tcW w:w="33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6947F15" w14:textId="46101EB7" w:rsidR="00261949" w:rsidRPr="00D07F41" w:rsidRDefault="00BE73BF" w:rsidP="007E504D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As IES </w:t>
            </w:r>
            <w:r w:rsidR="00A005D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tinham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menos</w:t>
            </w:r>
            <w:r w:rsidR="00CC427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liberdade pa</w:t>
            </w:r>
            <w:r w:rsidR="00A005D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ra compor a grade curricular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,</w:t>
            </w:r>
            <w:r w:rsidR="00A005D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uma vez que </w:t>
            </w:r>
            <w:r w:rsidR="006E646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s</w:t>
            </w:r>
            <w:r w:rsidR="000E3999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ua estrutura </w:t>
            </w:r>
            <w:r w:rsidR="006E646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er</w:t>
            </w:r>
            <w:r w:rsidR="000E3999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</w:t>
            </w:r>
            <w:r w:rsidR="006E646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baseada em núcleos de conteúdos com carga horária mínima</w:t>
            </w:r>
            <w:r w:rsidR="007E504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.</w:t>
            </w:r>
            <w:r w:rsidR="007E504D" w:rsidRPr="00D07F41">
              <w:rPr>
                <w:rFonts w:ascii="Times New Roman" w:hAnsi="Times New Roman" w:cs="Times New Roman"/>
              </w:rPr>
              <w:t xml:space="preserve"> </w:t>
            </w:r>
            <w:r w:rsidR="007E504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Todo curso de Engenharia, independente de sua modalidade, deveria possuir em seu currículo um núcleo de conteúdos básicos, um núcleo de conteúdos profissionalizantes e um núcleo de conteúdos específicos</w:t>
            </w:r>
            <w:r w:rsidR="006E646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. Nesse caso, </w:t>
            </w:r>
            <w:r w:rsidR="00A005D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os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conteúdos básicos deveriam ocupar 30% da carga horária mínima e conteúdos profissionalizantes corresponderi</w:t>
            </w:r>
            <w:r w:rsidR="00CC427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am a 15%. A margem para modificações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</w:t>
            </w:r>
            <w:r w:rsidR="00CC4270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n</w:t>
            </w:r>
            <w:r w:rsidR="00E35D5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 grade (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conteúdo</w:t>
            </w:r>
            <w:r w:rsidR="00E35D5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s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específico</w:t>
            </w:r>
            <w:r w:rsidR="00E35D5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s</w:t>
            </w:r>
            <w:r w:rsidR="007237DF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) era de 55%.</w:t>
            </w:r>
          </w:p>
        </w:tc>
        <w:tc>
          <w:tcPr>
            <w:tcW w:w="33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9DC2D2F" w14:textId="1A9E0837" w:rsidR="00261949" w:rsidRPr="00D07F41" w:rsidRDefault="00052DF5" w:rsidP="008426B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A </w:t>
            </w:r>
            <w:r w:rsidR="00AE497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estrutura</w:t>
            </w:r>
            <w:r w:rsidR="00ED19B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curricular dos cursos deixa de</w:t>
            </w:r>
            <w:r w:rsidR="00AE497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ser baseada em núcleos de conteúdos com carga horária m</w:t>
            </w:r>
            <w:r w:rsidR="00FC3475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ínima, </w:t>
            </w:r>
            <w:r w:rsidR="00FC62A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passando a ser definida</w:t>
            </w:r>
            <w:r w:rsidR="00AE4978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a partir de competências a serem desenvolvidas</w:t>
            </w:r>
            <w:r w:rsidR="00FC62A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. Isso significa que </w:t>
            </w:r>
            <w:r w:rsidR="006D670B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os cursos ganharam maior</w:t>
            </w:r>
            <w:r w:rsidR="003A25D2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autonomia</w:t>
            </w:r>
            <w:r w:rsidR="00221BA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para compor a grade curricular, </w:t>
            </w:r>
            <w:r w:rsidR="00E53D0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desde que não exclua</w:t>
            </w:r>
            <w:r w:rsidR="00E200D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m</w:t>
            </w:r>
            <w:r w:rsidR="00E53D0D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conteúdos básic</w:t>
            </w:r>
            <w:r w:rsidR="005D6E7E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os, profissionais e específicos, que estejam </w:t>
            </w:r>
            <w:r w:rsidR="008426B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diretamente relacionados com as competências que se propõe</w:t>
            </w:r>
            <w:r w:rsidR="00E200D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m</w:t>
            </w:r>
            <w:r w:rsidR="008426B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a desenvolver. A</w:t>
            </w:r>
            <w:r w:rsidR="005A140E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lém disso, a forma de se </w:t>
            </w:r>
            <w:r w:rsidR="008426B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trabalhar esses conteúdos deve ser pr</w:t>
            </w:r>
            <w:r w:rsidR="00853BA3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oposta e justificada no </w:t>
            </w:r>
            <w:r w:rsidR="00C761B1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PPC</w:t>
            </w:r>
            <w:r w:rsidR="008426BA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.</w:t>
            </w:r>
          </w:p>
        </w:tc>
      </w:tr>
      <w:tr w:rsidR="00261949" w:rsidRPr="00D07F41" w14:paraId="4AF12025" w14:textId="77777777" w:rsidTr="000F38E7">
        <w:trPr>
          <w:trHeight w:val="749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</w:tcBorders>
          </w:tcPr>
          <w:p w14:paraId="6B2DA283" w14:textId="1619EAFA" w:rsidR="000D68A7" w:rsidRPr="00D07F41" w:rsidRDefault="00E72814" w:rsidP="00E72814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Implementação de políticas de acolhimento </w:t>
            </w:r>
            <w:r w:rsidR="007C5829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 nivelamento</w:t>
            </w:r>
          </w:p>
          <w:p w14:paraId="22571251" w14:textId="7A313F9F" w:rsidR="00261949" w:rsidRPr="00D07F41" w:rsidRDefault="00261949" w:rsidP="000D68A7">
            <w:pPr>
              <w:suppressAutoHyphens w:val="0"/>
              <w:spacing w:after="0"/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3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7B6BEC53" w14:textId="67243B7A" w:rsidR="00261949" w:rsidRPr="00D07F41" w:rsidRDefault="00F31D28" w:rsidP="005674E0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>Não trata.</w:t>
            </w:r>
          </w:p>
        </w:tc>
        <w:tc>
          <w:tcPr>
            <w:tcW w:w="33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62D971D7" w14:textId="2886CA05" w:rsidR="00261949" w:rsidRPr="00D07F41" w:rsidRDefault="00567458" w:rsidP="00BA384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Com base no perfil dos seus ingressantes</w:t>
            </w:r>
            <w:r w:rsidR="00004FC7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, o PPC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deve prever os sistema</w:t>
            </w:r>
            <w:r w:rsidR="00004FC7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s de acolhimento e nivelamento, tanto em termos de </w:t>
            </w:r>
            <w:r w:rsidR="00475815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>conhecimentos básicos quant</w:t>
            </w:r>
            <w:r w:rsidR="00847E43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em aspectos psicopedagógicos, </w:t>
            </w:r>
            <w:r w:rsidR="00BA3849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visando à diminuição da retenção e da evasão.</w:t>
            </w:r>
          </w:p>
        </w:tc>
      </w:tr>
      <w:tr w:rsidR="00261949" w:rsidRPr="00D07F41" w14:paraId="43EF662C" w14:textId="77777777" w:rsidTr="000F38E7">
        <w:trPr>
          <w:trHeight w:val="749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</w:tcBorders>
          </w:tcPr>
          <w:p w14:paraId="5188F99B" w14:textId="3D3BA17C" w:rsidR="00261949" w:rsidRPr="00D07F41" w:rsidRDefault="00EF5571" w:rsidP="00234C49">
            <w:pPr>
              <w:suppressAutoHyphens w:val="0"/>
              <w:spacing w:after="0"/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>Formação docente</w:t>
            </w:r>
          </w:p>
        </w:tc>
        <w:tc>
          <w:tcPr>
            <w:tcW w:w="33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1F6AF985" w14:textId="76C308DB" w:rsidR="00261949" w:rsidRPr="00D07F41" w:rsidRDefault="004754DC" w:rsidP="005674E0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Não trata.</w:t>
            </w:r>
          </w:p>
        </w:tc>
        <w:tc>
          <w:tcPr>
            <w:tcW w:w="334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3B4AE992" w14:textId="08921774" w:rsidR="00261949" w:rsidRPr="00D07F41" w:rsidRDefault="00963D58" w:rsidP="003569F4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O curso de graduação em Engenharia dev</w:t>
            </w:r>
            <w:r w:rsidR="00C560B2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e manter Programa de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Formação e Desenvolvimento do seu corpo docente, com vista</w:t>
            </w:r>
            <w:r w:rsidR="00C560B2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s à valorização da atividade de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ensino, ao maior envolvimento dos professores co</w:t>
            </w:r>
            <w:r w:rsidR="003569F4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m o PPC e ao seu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aprimoramento em relaçã</w:t>
            </w:r>
            <w:r w:rsidR="005D22E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à proposta formativa. Além disso, a IES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deve definir indicadores de aval</w:t>
            </w:r>
            <w:r w:rsidR="005D22EC"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iação e valorização do trabalho </w:t>
            </w:r>
            <w:r w:rsidRPr="00D07F41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docente nas atividades desenvolvidas no curso.</w:t>
            </w:r>
          </w:p>
        </w:tc>
      </w:tr>
    </w:tbl>
    <w:p w14:paraId="59172C07" w14:textId="77777777" w:rsidR="0072425B" w:rsidRPr="00D07F41" w:rsidRDefault="0072425B" w:rsidP="0072425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0"/>
          <w:lang w:eastAsia="pt-BR"/>
        </w:rPr>
      </w:pPr>
    </w:p>
    <w:p w14:paraId="1527EE9E" w14:textId="6377D059" w:rsidR="003233FF" w:rsidRPr="00D07F41" w:rsidRDefault="0072425B" w:rsidP="003233FF">
      <w:pPr>
        <w:shd w:val="clear" w:color="auto" w:fill="FFFFFF"/>
        <w:suppressAutoHyphens w:val="0"/>
        <w:spacing w:after="0"/>
        <w:ind w:left="142" w:right="135"/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Fonte:</w:t>
      </w:r>
      <w:r w:rsidRPr="00D07F41">
        <w:rPr>
          <w:rFonts w:ascii="Times New Roman" w:hAnsi="Times New Roman" w:cs="Times New Roman"/>
          <w:color w:val="auto"/>
        </w:rPr>
        <w:t xml:space="preserve"> </w:t>
      </w:r>
      <w:r w:rsidR="00010B13" w:rsidRPr="00010B13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Autoria própria.</w:t>
      </w:r>
    </w:p>
    <w:p w14:paraId="08786CBF" w14:textId="77777777" w:rsidR="003233FF" w:rsidRPr="00D07F41" w:rsidRDefault="003233FF" w:rsidP="003233FF">
      <w:pPr>
        <w:shd w:val="clear" w:color="auto" w:fill="FFFFFF"/>
        <w:suppressAutoHyphens w:val="0"/>
        <w:spacing w:after="0"/>
        <w:ind w:left="142" w:right="135"/>
        <w:jc w:val="center"/>
        <w:rPr>
          <w:rFonts w:ascii="Times New Roman" w:eastAsia="Times New Roman" w:hAnsi="Times New Roman" w:cs="Times New Roman"/>
          <w:color w:val="auto"/>
          <w:kern w:val="0"/>
          <w:szCs w:val="22"/>
          <w:lang w:eastAsia="pt-BR"/>
        </w:rPr>
      </w:pPr>
    </w:p>
    <w:p w14:paraId="0EF09396" w14:textId="77777777" w:rsidR="003233FF" w:rsidRPr="00D07F41" w:rsidRDefault="003233FF" w:rsidP="003233FF">
      <w:pPr>
        <w:shd w:val="clear" w:color="auto" w:fill="FFFFFF"/>
        <w:suppressAutoHyphens w:val="0"/>
        <w:spacing w:after="0"/>
        <w:ind w:left="142" w:right="135"/>
        <w:jc w:val="center"/>
        <w:rPr>
          <w:rFonts w:ascii="Times New Roman" w:eastAsia="Times New Roman" w:hAnsi="Times New Roman" w:cs="Times New Roman"/>
          <w:color w:val="auto"/>
          <w:kern w:val="0"/>
          <w:szCs w:val="22"/>
          <w:lang w:eastAsia="pt-BR"/>
        </w:rPr>
      </w:pPr>
    </w:p>
    <w:p w14:paraId="26E1F457" w14:textId="3FC32449" w:rsidR="00031533" w:rsidRPr="00D07F41" w:rsidRDefault="00054485" w:rsidP="0003153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I</w:t>
      </w:r>
      <w:r w:rsidR="000525B5" w:rsidRPr="00D07F41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mplicações </w:t>
      </w:r>
      <w:r w:rsidR="004E79DC" w:rsidRPr="00D07F41">
        <w:rPr>
          <w:rFonts w:ascii="Times New Roman" w:hAnsi="Times New Roman" w:cs="Times New Roman"/>
          <w:b/>
        </w:rPr>
        <w:t xml:space="preserve">advindas das </w:t>
      </w:r>
      <w:proofErr w:type="spellStart"/>
      <w:r w:rsidR="004E79DC" w:rsidRPr="00D07F41">
        <w:rPr>
          <w:rFonts w:ascii="Times New Roman" w:hAnsi="Times New Roman" w:cs="Times New Roman"/>
          <w:b/>
        </w:rPr>
        <w:t>DCNs</w:t>
      </w:r>
      <w:proofErr w:type="spellEnd"/>
      <w:r w:rsidR="004E79DC" w:rsidRPr="00D07F41">
        <w:rPr>
          <w:rFonts w:ascii="Times New Roman" w:hAnsi="Times New Roman" w:cs="Times New Roman"/>
          <w:b/>
        </w:rPr>
        <w:t xml:space="preserve"> de Engenharia sobre o faz</w:t>
      </w:r>
      <w:r w:rsidR="000525B5" w:rsidRPr="00D07F41">
        <w:rPr>
          <w:rFonts w:ascii="Times New Roman" w:hAnsi="Times New Roman" w:cs="Times New Roman"/>
          <w:b/>
        </w:rPr>
        <w:t xml:space="preserve">er docente e </w:t>
      </w:r>
      <w:r w:rsidR="004E79DC" w:rsidRPr="00D07F41">
        <w:rPr>
          <w:rFonts w:ascii="Times New Roman" w:hAnsi="Times New Roman" w:cs="Times New Roman"/>
          <w:b/>
        </w:rPr>
        <w:t>sobre a aprendizagem dos futuros engenheiros</w:t>
      </w:r>
      <w:r w:rsidR="000525B5" w:rsidRPr="00D07F41">
        <w:rPr>
          <w:rFonts w:ascii="Times New Roman" w:hAnsi="Times New Roman" w:cs="Times New Roman"/>
          <w:b/>
        </w:rPr>
        <w:t xml:space="preserve"> no cenário pós-pandêmico</w:t>
      </w:r>
    </w:p>
    <w:p w14:paraId="1DF8949D" w14:textId="1B5A7189" w:rsidR="003833E2" w:rsidRPr="00D07F41" w:rsidRDefault="00EB17E1" w:rsidP="003833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7F41">
        <w:rPr>
          <w:rFonts w:ascii="Times New Roman" w:hAnsi="Times New Roman" w:cs="Times New Roman"/>
        </w:rPr>
        <w:t>Enquanto muitos estudantes de engenharia ainda digerem os efeit</w:t>
      </w:r>
      <w:r w:rsidR="0012611C" w:rsidRPr="00D07F41">
        <w:rPr>
          <w:rFonts w:ascii="Times New Roman" w:hAnsi="Times New Roman" w:cs="Times New Roman"/>
        </w:rPr>
        <w:t>os práticos do ensino remoto</w:t>
      </w:r>
      <w:r w:rsidRPr="00D07F41">
        <w:rPr>
          <w:rFonts w:ascii="Times New Roman" w:hAnsi="Times New Roman" w:cs="Times New Roman"/>
        </w:rPr>
        <w:t xml:space="preserve">, professores e gestores de faculdades, centros universitários e universidades brasileiras ainda têm o desafio de </w:t>
      </w:r>
      <w:r w:rsidR="0098460B" w:rsidRPr="00D07F41">
        <w:rPr>
          <w:rFonts w:ascii="Times New Roman" w:hAnsi="Times New Roman" w:cs="Times New Roman"/>
        </w:rPr>
        <w:t xml:space="preserve">continuar a </w:t>
      </w:r>
      <w:r w:rsidRPr="00D07F41">
        <w:rPr>
          <w:rFonts w:ascii="Times New Roman" w:hAnsi="Times New Roman" w:cs="Times New Roman"/>
        </w:rPr>
        <w:t>projetar o futu</w:t>
      </w:r>
      <w:r w:rsidR="00B54CBE" w:rsidRPr="00D07F41">
        <w:rPr>
          <w:rFonts w:ascii="Times New Roman" w:hAnsi="Times New Roman" w:cs="Times New Roman"/>
        </w:rPr>
        <w:t>ro das engenharias. Quando o isolamento social</w:t>
      </w:r>
      <w:r w:rsidRPr="00D07F41">
        <w:rPr>
          <w:rFonts w:ascii="Times New Roman" w:hAnsi="Times New Roman" w:cs="Times New Roman"/>
        </w:rPr>
        <w:t xml:space="preserve"> acabar e a crise de saúde for superada</w:t>
      </w:r>
      <w:r w:rsidR="004740F9" w:rsidRPr="00D07F41">
        <w:rPr>
          <w:rFonts w:ascii="Times New Roman" w:hAnsi="Times New Roman" w:cs="Times New Roman"/>
        </w:rPr>
        <w:t xml:space="preserve">, </w:t>
      </w:r>
      <w:r w:rsidR="006D090E" w:rsidRPr="00D07F41">
        <w:rPr>
          <w:rFonts w:ascii="Times New Roman" w:hAnsi="Times New Roman" w:cs="Times New Roman"/>
        </w:rPr>
        <w:t>acredita-se que vári</w:t>
      </w:r>
      <w:r w:rsidR="005A1E76" w:rsidRPr="00D07F41">
        <w:rPr>
          <w:rFonts w:ascii="Times New Roman" w:hAnsi="Times New Roman" w:cs="Times New Roman"/>
        </w:rPr>
        <w:t>as questões trazidas pel</w:t>
      </w:r>
      <w:r w:rsidR="00393FD6" w:rsidRPr="00D07F41">
        <w:rPr>
          <w:rFonts w:ascii="Times New Roman" w:hAnsi="Times New Roman" w:cs="Times New Roman"/>
        </w:rPr>
        <w:t>a</w:t>
      </w:r>
      <w:r w:rsidR="00BA3696" w:rsidRPr="00D07F41">
        <w:rPr>
          <w:rFonts w:ascii="Times New Roman" w:hAnsi="Times New Roman" w:cs="Times New Roman"/>
        </w:rPr>
        <w:t xml:space="preserve">s </w:t>
      </w:r>
      <w:proofErr w:type="spellStart"/>
      <w:r w:rsidR="00BA3696" w:rsidRPr="00D07F41">
        <w:rPr>
          <w:rFonts w:ascii="Times New Roman" w:hAnsi="Times New Roman" w:cs="Times New Roman"/>
        </w:rPr>
        <w:t>DCN</w:t>
      </w:r>
      <w:r w:rsidR="00CB4331" w:rsidRPr="00D07F41">
        <w:rPr>
          <w:rFonts w:ascii="Times New Roman" w:hAnsi="Times New Roman" w:cs="Times New Roman"/>
        </w:rPr>
        <w:t>s</w:t>
      </w:r>
      <w:proofErr w:type="spellEnd"/>
      <w:r w:rsidR="00CB4331" w:rsidRPr="00D07F41">
        <w:rPr>
          <w:rFonts w:ascii="Times New Roman" w:hAnsi="Times New Roman" w:cs="Times New Roman"/>
        </w:rPr>
        <w:t xml:space="preserve"> </w:t>
      </w:r>
      <w:r w:rsidR="00BF79B4" w:rsidRPr="00D07F41">
        <w:rPr>
          <w:rFonts w:ascii="Times New Roman" w:hAnsi="Times New Roman" w:cs="Times New Roman"/>
        </w:rPr>
        <w:t xml:space="preserve">de Engenharia, </w:t>
      </w:r>
      <w:r w:rsidR="00CB4331" w:rsidRPr="00D07F41">
        <w:rPr>
          <w:rFonts w:ascii="Times New Roman" w:hAnsi="Times New Roman" w:cs="Times New Roman"/>
        </w:rPr>
        <w:t>homologadas pelo MEC em</w:t>
      </w:r>
      <w:r w:rsidR="005A1E76" w:rsidRPr="00D07F41">
        <w:rPr>
          <w:rFonts w:ascii="Times New Roman" w:hAnsi="Times New Roman" w:cs="Times New Roman"/>
        </w:rPr>
        <w:t xml:space="preserve"> 2019</w:t>
      </w:r>
      <w:r w:rsidR="00BF79B4" w:rsidRPr="00D07F41">
        <w:rPr>
          <w:rFonts w:ascii="Times New Roman" w:hAnsi="Times New Roman" w:cs="Times New Roman"/>
        </w:rPr>
        <w:t>,</w:t>
      </w:r>
      <w:r w:rsidR="005A1E76" w:rsidRPr="00D07F41">
        <w:rPr>
          <w:rFonts w:ascii="Times New Roman" w:hAnsi="Times New Roman" w:cs="Times New Roman"/>
        </w:rPr>
        <w:t xml:space="preserve"> </w:t>
      </w:r>
      <w:r w:rsidR="003833E2" w:rsidRPr="00D07F41">
        <w:rPr>
          <w:rFonts w:ascii="Times New Roman" w:hAnsi="Times New Roman" w:cs="Times New Roman"/>
        </w:rPr>
        <w:t xml:space="preserve">deverão a ser tratadas com maior prioridade. </w:t>
      </w:r>
      <w:r w:rsidR="00414574" w:rsidRPr="00D07F41">
        <w:rPr>
          <w:rFonts w:ascii="Times New Roman" w:hAnsi="Times New Roman" w:cs="Times New Roman"/>
        </w:rPr>
        <w:t xml:space="preserve">E é </w:t>
      </w:r>
      <w:r w:rsidR="006F5F07" w:rsidRPr="00D07F41">
        <w:rPr>
          <w:rFonts w:ascii="Times New Roman" w:hAnsi="Times New Roman" w:cs="Times New Roman"/>
        </w:rPr>
        <w:t>sobre algum</w:t>
      </w:r>
      <w:r w:rsidR="00E777D3" w:rsidRPr="00D07F41">
        <w:rPr>
          <w:rFonts w:ascii="Times New Roman" w:hAnsi="Times New Roman" w:cs="Times New Roman"/>
        </w:rPr>
        <w:t>as delas que este artigo se</w:t>
      </w:r>
      <w:r w:rsidR="006F5F07" w:rsidRPr="00D07F41">
        <w:rPr>
          <w:rFonts w:ascii="Times New Roman" w:hAnsi="Times New Roman" w:cs="Times New Roman"/>
        </w:rPr>
        <w:t xml:space="preserve"> debruça </w:t>
      </w:r>
      <w:r w:rsidR="00E777D3" w:rsidRPr="00D07F41">
        <w:rPr>
          <w:rFonts w:ascii="Times New Roman" w:hAnsi="Times New Roman" w:cs="Times New Roman"/>
        </w:rPr>
        <w:t>mais detalhadamente</w:t>
      </w:r>
      <w:r w:rsidR="00267E3E" w:rsidRPr="00D07F41">
        <w:rPr>
          <w:rFonts w:ascii="Times New Roman" w:hAnsi="Times New Roman" w:cs="Times New Roman"/>
        </w:rPr>
        <w:t xml:space="preserve"> a partir daqui</w:t>
      </w:r>
      <w:r w:rsidR="00E777D3" w:rsidRPr="00D07F41">
        <w:rPr>
          <w:rFonts w:ascii="Times New Roman" w:hAnsi="Times New Roman" w:cs="Times New Roman"/>
        </w:rPr>
        <w:t>.</w:t>
      </w:r>
    </w:p>
    <w:p w14:paraId="37942C39" w14:textId="17D0A1C6" w:rsidR="000A6858" w:rsidRPr="00AD0BC2" w:rsidRDefault="006708EF" w:rsidP="000A685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AD0BC2">
        <w:rPr>
          <w:rFonts w:ascii="Times New Roman" w:hAnsi="Times New Roman" w:cs="Times New Roman"/>
          <w:b/>
        </w:rPr>
        <w:t xml:space="preserve">a) A </w:t>
      </w:r>
      <w:r w:rsidR="00BA3696" w:rsidRPr="00AD0BC2">
        <w:rPr>
          <w:rFonts w:ascii="Times New Roman" w:hAnsi="Times New Roman" w:cs="Times New Roman"/>
          <w:b/>
        </w:rPr>
        <w:t>importância e a construção coletiva do Pr</w:t>
      </w:r>
      <w:r w:rsidR="000A6858" w:rsidRPr="00AD0BC2">
        <w:rPr>
          <w:rFonts w:ascii="Times New Roman" w:hAnsi="Times New Roman" w:cs="Times New Roman"/>
          <w:b/>
        </w:rPr>
        <w:t>ojeto Pedagógico do Curso</w:t>
      </w:r>
      <w:r w:rsidR="00BA3696" w:rsidRPr="00AD0BC2">
        <w:rPr>
          <w:rFonts w:ascii="Times New Roman" w:hAnsi="Times New Roman" w:cs="Times New Roman"/>
          <w:b/>
        </w:rPr>
        <w:t xml:space="preserve"> </w:t>
      </w:r>
      <w:r w:rsidR="0044643C" w:rsidRPr="00AD0BC2">
        <w:rPr>
          <w:rFonts w:ascii="Times New Roman" w:hAnsi="Times New Roman" w:cs="Times New Roman"/>
          <w:b/>
        </w:rPr>
        <w:t>(PPC)</w:t>
      </w:r>
    </w:p>
    <w:p w14:paraId="6C759D2B" w14:textId="1C2ABB01" w:rsidR="00071ACF" w:rsidRPr="00D07F41" w:rsidRDefault="004B7F0A" w:rsidP="006821B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Cs w:val="20"/>
        </w:rPr>
      </w:pPr>
      <w:r w:rsidRPr="00D07F41">
        <w:rPr>
          <w:rFonts w:ascii="Times New Roman" w:hAnsi="Times New Roman" w:cs="Times New Roman"/>
          <w:color w:val="000000"/>
          <w:szCs w:val="20"/>
        </w:rPr>
        <w:t>O PPC</w:t>
      </w:r>
      <w:r w:rsidR="0044643C" w:rsidRPr="00D07F41">
        <w:rPr>
          <w:rFonts w:ascii="Times New Roman" w:hAnsi="Times New Roman" w:cs="Times New Roman"/>
          <w:color w:val="000000"/>
          <w:szCs w:val="20"/>
        </w:rPr>
        <w:t xml:space="preserve"> ocupa posição de destaque</w:t>
      </w:r>
      <w:r w:rsidR="00086C2D" w:rsidRPr="00D07F41">
        <w:rPr>
          <w:rFonts w:ascii="Times New Roman" w:hAnsi="Times New Roman" w:cs="Times New Roman"/>
          <w:color w:val="000000"/>
          <w:szCs w:val="20"/>
        </w:rPr>
        <w:t xml:space="preserve"> n</w:t>
      </w:r>
      <w:r w:rsidR="007F220D" w:rsidRPr="00D07F41">
        <w:rPr>
          <w:rFonts w:ascii="Times New Roman" w:hAnsi="Times New Roman" w:cs="Times New Roman"/>
          <w:color w:val="000000"/>
          <w:szCs w:val="20"/>
        </w:rPr>
        <w:t xml:space="preserve">as novas Diretrizes Curriculares </w:t>
      </w:r>
      <w:r w:rsidR="0044643C" w:rsidRPr="00D07F41">
        <w:rPr>
          <w:rFonts w:ascii="Times New Roman" w:hAnsi="Times New Roman" w:cs="Times New Roman"/>
          <w:color w:val="000000"/>
          <w:szCs w:val="20"/>
        </w:rPr>
        <w:t xml:space="preserve">Nacionais do Curso de Graduação </w:t>
      </w:r>
      <w:r w:rsidR="007F220D" w:rsidRPr="00D07F41">
        <w:rPr>
          <w:rFonts w:ascii="Times New Roman" w:hAnsi="Times New Roman" w:cs="Times New Roman"/>
          <w:color w:val="000000"/>
          <w:szCs w:val="20"/>
        </w:rPr>
        <w:t>em Engenharia</w:t>
      </w:r>
      <w:r w:rsidR="00DA0341" w:rsidRPr="00D07F41">
        <w:rPr>
          <w:rFonts w:ascii="Times New Roman" w:hAnsi="Times New Roman" w:cs="Times New Roman"/>
          <w:color w:val="000000"/>
          <w:szCs w:val="20"/>
        </w:rPr>
        <w:t>, sendo citado em vários artigos</w:t>
      </w:r>
      <w:r w:rsidR="0018177C" w:rsidRPr="00D07F41">
        <w:rPr>
          <w:rFonts w:ascii="Times New Roman" w:hAnsi="Times New Roman" w:cs="Times New Roman"/>
          <w:color w:val="000000"/>
          <w:szCs w:val="20"/>
        </w:rPr>
        <w:t xml:space="preserve">. </w:t>
      </w:r>
      <w:r w:rsidR="005F4832" w:rsidRPr="00D07F41">
        <w:rPr>
          <w:rFonts w:ascii="Times New Roman" w:hAnsi="Times New Roman" w:cs="Times New Roman"/>
          <w:color w:val="000000"/>
          <w:szCs w:val="20"/>
        </w:rPr>
        <w:t>N</w:t>
      </w:r>
      <w:r w:rsidR="00470A7B" w:rsidRPr="00D07F41">
        <w:rPr>
          <w:rFonts w:ascii="Times New Roman" w:hAnsi="Times New Roman" w:cs="Times New Roman"/>
          <w:color w:val="000000"/>
          <w:szCs w:val="20"/>
        </w:rPr>
        <w:t>o Art. 6º</w:t>
      </w:r>
      <w:r w:rsidR="008D3928" w:rsidRPr="00D07F41">
        <w:rPr>
          <w:rFonts w:ascii="Times New Roman" w:hAnsi="Times New Roman" w:cs="Times New Roman"/>
          <w:color w:val="000000"/>
          <w:szCs w:val="20"/>
        </w:rPr>
        <w:t xml:space="preserve">, </w:t>
      </w:r>
      <w:r w:rsidR="005F4832" w:rsidRPr="00D07F41">
        <w:rPr>
          <w:rFonts w:ascii="Times New Roman" w:hAnsi="Times New Roman" w:cs="Times New Roman"/>
          <w:color w:val="000000"/>
          <w:szCs w:val="20"/>
        </w:rPr>
        <w:t xml:space="preserve">que trata de sua estrutura, </w:t>
      </w:r>
      <w:r w:rsidR="0088151C" w:rsidRPr="00D07F41">
        <w:rPr>
          <w:rFonts w:ascii="Times New Roman" w:hAnsi="Times New Roman" w:cs="Times New Roman"/>
          <w:color w:val="000000"/>
          <w:szCs w:val="20"/>
        </w:rPr>
        <w:t xml:space="preserve">afirma-se que </w:t>
      </w:r>
      <w:r w:rsidR="0038728D" w:rsidRPr="00D07F41">
        <w:rPr>
          <w:rFonts w:ascii="Times New Roman" w:hAnsi="Times New Roman" w:cs="Times New Roman"/>
          <w:color w:val="000000"/>
          <w:szCs w:val="20"/>
        </w:rPr>
        <w:t xml:space="preserve">no PPC </w:t>
      </w:r>
      <w:r w:rsidR="0088151C" w:rsidRPr="00D07F41">
        <w:rPr>
          <w:rFonts w:ascii="Times New Roman" w:hAnsi="Times New Roman" w:cs="Times New Roman"/>
          <w:color w:val="000000"/>
          <w:szCs w:val="20"/>
        </w:rPr>
        <w:t xml:space="preserve">devem </w:t>
      </w:r>
      <w:r w:rsidR="006821B3" w:rsidRPr="00D07F41">
        <w:rPr>
          <w:rFonts w:ascii="Times New Roman" w:hAnsi="Times New Roman" w:cs="Times New Roman"/>
          <w:color w:val="000000"/>
          <w:szCs w:val="20"/>
        </w:rPr>
        <w:t>ser especificados e descritos com clareza:</w:t>
      </w:r>
    </w:p>
    <w:p w14:paraId="64692336" w14:textId="77777777" w:rsidR="000C0106" w:rsidRPr="00D07F41" w:rsidRDefault="000C0106" w:rsidP="000C010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2"/>
          <w:szCs w:val="20"/>
        </w:rPr>
      </w:pPr>
    </w:p>
    <w:p w14:paraId="70B7ECB3" w14:textId="1E13E797" w:rsidR="00071ACF" w:rsidRPr="00D07F41" w:rsidRDefault="00071ACF" w:rsidP="00E1737C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I - </w:t>
      </w:r>
      <w:proofErr w:type="gramStart"/>
      <w:r w:rsidRPr="00D07F41">
        <w:rPr>
          <w:rFonts w:ascii="Times New Roman" w:hAnsi="Times New Roman" w:cs="Times New Roman"/>
          <w:color w:val="000000"/>
          <w:sz w:val="22"/>
          <w:szCs w:val="20"/>
        </w:rPr>
        <w:t>o</w:t>
      </w:r>
      <w:proofErr w:type="gramEnd"/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perfil do egresso e a descrição das competências que devem ser desenvolvidas,</w:t>
      </w:r>
      <w:r w:rsidR="00E1737C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</w:t>
      </w:r>
      <w:r w:rsidRPr="00D07F41">
        <w:rPr>
          <w:rFonts w:ascii="Times New Roman" w:hAnsi="Times New Roman" w:cs="Times New Roman"/>
          <w:color w:val="000000"/>
          <w:sz w:val="22"/>
          <w:szCs w:val="20"/>
        </w:rPr>
        <w:t>tanto as de caráter geral como as específicas, considerando a habilitação do curso;</w:t>
      </w:r>
    </w:p>
    <w:p w14:paraId="5B008BDB" w14:textId="77777777" w:rsidR="00071ACF" w:rsidRPr="00D07F41" w:rsidRDefault="00071ACF" w:rsidP="00071ACF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II - </w:t>
      </w:r>
      <w:proofErr w:type="gramStart"/>
      <w:r w:rsidRPr="00D07F41">
        <w:rPr>
          <w:rFonts w:ascii="Times New Roman" w:hAnsi="Times New Roman" w:cs="Times New Roman"/>
          <w:color w:val="000000"/>
          <w:sz w:val="22"/>
          <w:szCs w:val="20"/>
        </w:rPr>
        <w:t>o</w:t>
      </w:r>
      <w:proofErr w:type="gramEnd"/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regime acadêmico de oferta e a duração do curso;</w:t>
      </w:r>
    </w:p>
    <w:p w14:paraId="0E9CBFAB" w14:textId="4CC92B70" w:rsidR="00071ACF" w:rsidRPr="00D07F41" w:rsidRDefault="00071ACF" w:rsidP="00745967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>III - as principais atividades de ensino-aprendizag</w:t>
      </w:r>
      <w:r w:rsidR="00745967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em, e os respectivos conteúdos, </w:t>
      </w:r>
      <w:r w:rsidRPr="00D07F41">
        <w:rPr>
          <w:rFonts w:ascii="Times New Roman" w:hAnsi="Times New Roman" w:cs="Times New Roman"/>
          <w:color w:val="000000"/>
          <w:sz w:val="22"/>
          <w:szCs w:val="20"/>
        </w:rPr>
        <w:t>sejam elas de natureza básica, específica, de pesquisa e de</w:t>
      </w:r>
      <w:r w:rsidR="00745967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extensão, incluindo aquelas de </w:t>
      </w:r>
      <w:r w:rsidRPr="00D07F41">
        <w:rPr>
          <w:rFonts w:ascii="Times New Roman" w:hAnsi="Times New Roman" w:cs="Times New Roman"/>
          <w:color w:val="000000"/>
          <w:sz w:val="22"/>
          <w:szCs w:val="20"/>
        </w:rPr>
        <w:t>natureza prática, entre outras, necessárias ao desenvolvimen</w:t>
      </w:r>
      <w:r w:rsidR="00745967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to de cada uma das competências </w:t>
      </w:r>
      <w:r w:rsidRPr="00D07F41">
        <w:rPr>
          <w:rFonts w:ascii="Times New Roman" w:hAnsi="Times New Roman" w:cs="Times New Roman"/>
          <w:color w:val="000000"/>
          <w:sz w:val="22"/>
          <w:szCs w:val="20"/>
        </w:rPr>
        <w:t>estabelecidas para o egresso;</w:t>
      </w:r>
    </w:p>
    <w:p w14:paraId="5F0EB3DE" w14:textId="18C3ED2C" w:rsidR="00071ACF" w:rsidRPr="00D07F41" w:rsidRDefault="00071ACF" w:rsidP="00745967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IV - </w:t>
      </w:r>
      <w:proofErr w:type="gramStart"/>
      <w:r w:rsidRPr="00D07F41">
        <w:rPr>
          <w:rFonts w:ascii="Times New Roman" w:hAnsi="Times New Roman" w:cs="Times New Roman"/>
          <w:color w:val="000000"/>
          <w:sz w:val="22"/>
          <w:szCs w:val="20"/>
        </w:rPr>
        <w:t>as</w:t>
      </w:r>
      <w:proofErr w:type="gramEnd"/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atividades complementares que se al</w:t>
      </w:r>
      <w:r w:rsidR="00745967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inhem ao perfil do egresso e às </w:t>
      </w:r>
      <w:r w:rsidRPr="00D07F41">
        <w:rPr>
          <w:rFonts w:ascii="Times New Roman" w:hAnsi="Times New Roman" w:cs="Times New Roman"/>
          <w:color w:val="000000"/>
          <w:sz w:val="22"/>
          <w:szCs w:val="20"/>
        </w:rPr>
        <w:t>competências estabelecidas;</w:t>
      </w:r>
    </w:p>
    <w:p w14:paraId="52173D04" w14:textId="77777777" w:rsidR="00071ACF" w:rsidRPr="00D07F41" w:rsidRDefault="00071ACF" w:rsidP="00071ACF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V - </w:t>
      </w:r>
      <w:proofErr w:type="gramStart"/>
      <w:r w:rsidRPr="00D07F41">
        <w:rPr>
          <w:rFonts w:ascii="Times New Roman" w:hAnsi="Times New Roman" w:cs="Times New Roman"/>
          <w:color w:val="000000"/>
          <w:sz w:val="22"/>
          <w:szCs w:val="20"/>
        </w:rPr>
        <w:t>o</w:t>
      </w:r>
      <w:proofErr w:type="gramEnd"/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Projeto Final de Curso, como componente curricular obrigatório;</w:t>
      </w:r>
    </w:p>
    <w:p w14:paraId="608C9579" w14:textId="77777777" w:rsidR="00071ACF" w:rsidRPr="00D07F41" w:rsidRDefault="00071ACF" w:rsidP="00071ACF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VI - </w:t>
      </w:r>
      <w:proofErr w:type="gramStart"/>
      <w:r w:rsidRPr="00D07F41">
        <w:rPr>
          <w:rFonts w:ascii="Times New Roman" w:hAnsi="Times New Roman" w:cs="Times New Roman"/>
          <w:color w:val="000000"/>
          <w:sz w:val="22"/>
          <w:szCs w:val="20"/>
        </w:rPr>
        <w:t>o</w:t>
      </w:r>
      <w:proofErr w:type="gramEnd"/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Estágio Curricular Supervisionado, como componente curricular obrigatório;</w:t>
      </w:r>
    </w:p>
    <w:p w14:paraId="0C4F26B1" w14:textId="77777777" w:rsidR="00071ACF" w:rsidRPr="00D07F41" w:rsidRDefault="00071ACF" w:rsidP="00071ACF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>VII - a sistemática de avaliação das atividades realizadas pelos estudantes;</w:t>
      </w:r>
    </w:p>
    <w:p w14:paraId="7432832C" w14:textId="274FA055" w:rsidR="00071ACF" w:rsidRPr="00D07F41" w:rsidRDefault="00071ACF" w:rsidP="00745967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2"/>
          <w:szCs w:val="20"/>
        </w:rPr>
      </w:pPr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VIII - o processo de </w:t>
      </w:r>
      <w:proofErr w:type="spellStart"/>
      <w:r w:rsidRPr="00D07F41">
        <w:rPr>
          <w:rFonts w:ascii="Times New Roman" w:hAnsi="Times New Roman" w:cs="Times New Roman"/>
          <w:color w:val="000000"/>
          <w:sz w:val="22"/>
          <w:szCs w:val="20"/>
        </w:rPr>
        <w:t>autoavaliação</w:t>
      </w:r>
      <w:proofErr w:type="spellEnd"/>
      <w:r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e gestão de aprendizagem do curso qu</w:t>
      </w:r>
      <w:r w:rsidR="00745967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e contemple </w:t>
      </w:r>
      <w:r w:rsidRPr="00D07F41">
        <w:rPr>
          <w:rFonts w:ascii="Times New Roman" w:hAnsi="Times New Roman" w:cs="Times New Roman"/>
          <w:color w:val="000000"/>
          <w:sz w:val="22"/>
          <w:szCs w:val="20"/>
        </w:rPr>
        <w:t>os instrumentos de avaliação das competências desenvolvidas, e respectivos conteúdos, o</w:t>
      </w:r>
      <w:r w:rsidR="00745967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 processo de diagnóstico e a elaboração dos planos de ação para a melhoria da aprendizagem, especificando as responsabilid</w:t>
      </w:r>
      <w:r w:rsidR="00192A7D" w:rsidRPr="00D07F41">
        <w:rPr>
          <w:rFonts w:ascii="Times New Roman" w:hAnsi="Times New Roman" w:cs="Times New Roman"/>
          <w:color w:val="000000"/>
          <w:sz w:val="22"/>
          <w:szCs w:val="20"/>
        </w:rPr>
        <w:t>ades e a governança do processo. (</w:t>
      </w:r>
      <w:r w:rsidR="00B0654F" w:rsidRPr="00D07F41">
        <w:rPr>
          <w:rFonts w:ascii="Times New Roman" w:hAnsi="Times New Roman" w:cs="Times New Roman"/>
          <w:color w:val="000000"/>
          <w:sz w:val="22"/>
          <w:szCs w:val="20"/>
        </w:rPr>
        <w:t xml:space="preserve">BRASIL, </w:t>
      </w:r>
      <w:r w:rsidR="00470A7B" w:rsidRPr="00D07F41">
        <w:rPr>
          <w:rFonts w:ascii="Times New Roman" w:hAnsi="Times New Roman" w:cs="Times New Roman"/>
          <w:color w:val="000000"/>
          <w:sz w:val="22"/>
          <w:szCs w:val="20"/>
        </w:rPr>
        <w:t>2019</w:t>
      </w:r>
      <w:r w:rsidR="00D31F47">
        <w:rPr>
          <w:rFonts w:ascii="Times New Roman" w:hAnsi="Times New Roman" w:cs="Times New Roman"/>
          <w:color w:val="000000"/>
          <w:sz w:val="22"/>
          <w:szCs w:val="20"/>
        </w:rPr>
        <w:t>b</w:t>
      </w:r>
      <w:r w:rsidR="00192A7D" w:rsidRPr="00D07F41">
        <w:rPr>
          <w:rFonts w:ascii="Times New Roman" w:hAnsi="Times New Roman" w:cs="Times New Roman"/>
          <w:color w:val="000000"/>
          <w:sz w:val="22"/>
          <w:szCs w:val="20"/>
        </w:rPr>
        <w:t>).</w:t>
      </w:r>
    </w:p>
    <w:p w14:paraId="53087EB4" w14:textId="77777777" w:rsidR="00071ACF" w:rsidRPr="00D07F41" w:rsidRDefault="00071ACF" w:rsidP="00071ACF">
      <w:pPr>
        <w:spacing w:after="0"/>
        <w:ind w:left="2268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14:paraId="74B1BEF7" w14:textId="244B90A7" w:rsidR="00032AE2" w:rsidRPr="009A03FA" w:rsidRDefault="002357DA" w:rsidP="002E5F9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07F41">
        <w:rPr>
          <w:rFonts w:ascii="Times New Roman" w:hAnsi="Times New Roman" w:cs="Times New Roman"/>
          <w:color w:val="000000"/>
          <w:szCs w:val="20"/>
        </w:rPr>
        <w:t xml:space="preserve"> </w:t>
      </w:r>
      <w:r w:rsidR="00136D5A" w:rsidRPr="00D07F41">
        <w:rPr>
          <w:rFonts w:ascii="Times New Roman" w:hAnsi="Times New Roman" w:cs="Times New Roman"/>
          <w:color w:val="000000"/>
        </w:rPr>
        <w:t xml:space="preserve">Acerca do PPC, </w:t>
      </w:r>
      <w:r w:rsidR="003D38DB" w:rsidRPr="00D07F41">
        <w:rPr>
          <w:rFonts w:ascii="Times New Roman" w:hAnsi="Times New Roman" w:cs="Times New Roman"/>
          <w:color w:val="000000"/>
        </w:rPr>
        <w:t xml:space="preserve">Pinto e Casagrande (2020) </w:t>
      </w:r>
      <w:r w:rsidR="00136D5A" w:rsidRPr="00D07F41">
        <w:rPr>
          <w:rFonts w:ascii="Times New Roman" w:hAnsi="Times New Roman" w:cs="Times New Roman"/>
          <w:color w:val="000000"/>
        </w:rPr>
        <w:t xml:space="preserve">pontuam </w:t>
      </w:r>
      <w:r w:rsidR="003D38DB" w:rsidRPr="00D07F41">
        <w:rPr>
          <w:rFonts w:ascii="Times New Roman" w:hAnsi="Times New Roman" w:cs="Times New Roman"/>
          <w:color w:val="000000"/>
        </w:rPr>
        <w:t xml:space="preserve">que a </w:t>
      </w:r>
      <w:r w:rsidR="00EB4EB7" w:rsidRPr="00D07F41">
        <w:rPr>
          <w:rFonts w:ascii="Times New Roman" w:hAnsi="Times New Roman" w:cs="Times New Roman"/>
          <w:color w:val="000000"/>
        </w:rPr>
        <w:t xml:space="preserve">sua </w:t>
      </w:r>
      <w:r w:rsidR="003D38DB" w:rsidRPr="00D07F41">
        <w:rPr>
          <w:rFonts w:ascii="Times New Roman" w:hAnsi="Times New Roman" w:cs="Times New Roman"/>
          <w:color w:val="000000"/>
        </w:rPr>
        <w:t>construção</w:t>
      </w:r>
      <w:r w:rsidR="00066ED3" w:rsidRPr="00D07F41">
        <w:rPr>
          <w:rFonts w:ascii="Times New Roman" w:hAnsi="Times New Roman" w:cs="Times New Roman"/>
          <w:color w:val="000000"/>
        </w:rPr>
        <w:t xml:space="preserve"> e implementação</w:t>
      </w:r>
      <w:r w:rsidR="00B44BBD" w:rsidRPr="00D07F41">
        <w:rPr>
          <w:rFonts w:ascii="Times New Roman" w:hAnsi="Times New Roman" w:cs="Times New Roman"/>
          <w:color w:val="000000"/>
        </w:rPr>
        <w:t xml:space="preserve"> com t</w:t>
      </w:r>
      <w:r w:rsidR="001E5D58" w:rsidRPr="00D07F41">
        <w:rPr>
          <w:rFonts w:ascii="Times New Roman" w:hAnsi="Times New Roman" w:cs="Times New Roman"/>
          <w:color w:val="000000"/>
        </w:rPr>
        <w:t xml:space="preserve">odas estas propostas </w:t>
      </w:r>
      <w:r w:rsidR="00182162" w:rsidRPr="00D07F41">
        <w:rPr>
          <w:rFonts w:ascii="Times New Roman" w:hAnsi="Times New Roman" w:cs="Times New Roman"/>
          <w:color w:val="000000"/>
        </w:rPr>
        <w:t xml:space="preserve">acima </w:t>
      </w:r>
      <w:r w:rsidR="00B44BBD" w:rsidRPr="00D07F41">
        <w:rPr>
          <w:rFonts w:ascii="Times New Roman" w:hAnsi="Times New Roman" w:cs="Times New Roman"/>
          <w:color w:val="000000"/>
        </w:rPr>
        <w:t>demanda</w:t>
      </w:r>
      <w:r w:rsidR="002B30F2" w:rsidRPr="00D07F41">
        <w:rPr>
          <w:rFonts w:ascii="Times New Roman" w:hAnsi="Times New Roman" w:cs="Times New Roman"/>
          <w:color w:val="000000"/>
        </w:rPr>
        <w:t xml:space="preserve"> um tempo elevado, além do esforço e participação </w:t>
      </w:r>
      <w:r w:rsidR="00AD558B" w:rsidRPr="00D07F41">
        <w:rPr>
          <w:rFonts w:ascii="Times New Roman" w:hAnsi="Times New Roman" w:cs="Times New Roman"/>
          <w:color w:val="000000"/>
        </w:rPr>
        <w:t>de toda comunidade acadêmica</w:t>
      </w:r>
      <w:r w:rsidR="00032AE2">
        <w:rPr>
          <w:rFonts w:ascii="Times New Roman" w:hAnsi="Times New Roman" w:cs="Times New Roman"/>
          <w:color w:val="000000"/>
        </w:rPr>
        <w:t xml:space="preserve">. </w:t>
      </w:r>
      <w:r w:rsidR="001B2076">
        <w:rPr>
          <w:rFonts w:ascii="Times New Roman" w:hAnsi="Times New Roman" w:cs="Times New Roman"/>
          <w:color w:val="000000"/>
        </w:rPr>
        <w:t>A esse respeito, c</w:t>
      </w:r>
      <w:r w:rsidR="009A03FA">
        <w:rPr>
          <w:rFonts w:ascii="Times New Roman" w:hAnsi="Times New Roman" w:cs="Times New Roman"/>
          <w:color w:val="000000"/>
        </w:rPr>
        <w:t xml:space="preserve">onforme Veiga </w:t>
      </w:r>
      <w:r w:rsidR="001B2076">
        <w:rPr>
          <w:rFonts w:ascii="Times New Roman" w:hAnsi="Times New Roman" w:cs="Times New Roman"/>
          <w:color w:val="000000"/>
        </w:rPr>
        <w:t>(2004</w:t>
      </w:r>
      <w:r w:rsidR="009A03FA" w:rsidRPr="009A03FA">
        <w:rPr>
          <w:rFonts w:ascii="Times New Roman" w:hAnsi="Times New Roman" w:cs="Times New Roman"/>
          <w:color w:val="000000"/>
        </w:rPr>
        <w:t xml:space="preserve">): </w:t>
      </w:r>
      <w:r w:rsidR="008107D6">
        <w:rPr>
          <w:rFonts w:ascii="Times New Roman" w:hAnsi="Times New Roman" w:cs="Times New Roman"/>
          <w:color w:val="000000"/>
        </w:rPr>
        <w:t xml:space="preserve">a legitimidade de um projeto pedagógico </w:t>
      </w:r>
      <w:r w:rsidR="00E008F4">
        <w:rPr>
          <w:rFonts w:ascii="Times New Roman" w:hAnsi="Times New Roman" w:cs="Times New Roman"/>
          <w:color w:val="000000"/>
        </w:rPr>
        <w:t xml:space="preserve">guarda relação com o tipo de participação de todos os envolvidos com o processo </w:t>
      </w:r>
      <w:r w:rsidR="005C02B6">
        <w:rPr>
          <w:rFonts w:ascii="Times New Roman" w:hAnsi="Times New Roman" w:cs="Times New Roman"/>
          <w:color w:val="000000"/>
        </w:rPr>
        <w:t xml:space="preserve">educativo da universidade. </w:t>
      </w:r>
      <w:r w:rsidR="00541073">
        <w:rPr>
          <w:rFonts w:ascii="Times New Roman" w:hAnsi="Times New Roman" w:cs="Times New Roman"/>
          <w:color w:val="000000"/>
        </w:rPr>
        <w:t xml:space="preserve">Portanto, </w:t>
      </w:r>
      <w:r w:rsidR="002B7082">
        <w:rPr>
          <w:rFonts w:ascii="Times New Roman" w:hAnsi="Times New Roman" w:cs="Times New Roman"/>
          <w:color w:val="000000"/>
        </w:rPr>
        <w:t>“</w:t>
      </w:r>
      <w:r w:rsidR="00541073">
        <w:rPr>
          <w:rFonts w:ascii="Times New Roman" w:hAnsi="Times New Roman" w:cs="Times New Roman"/>
          <w:color w:val="000000"/>
        </w:rPr>
        <w:t xml:space="preserve">a adesão </w:t>
      </w:r>
      <w:r w:rsidR="002B7082">
        <w:rPr>
          <w:rFonts w:ascii="Times New Roman" w:hAnsi="Times New Roman" w:cs="Times New Roman"/>
          <w:color w:val="000000"/>
        </w:rPr>
        <w:t xml:space="preserve">à construção não deve ser imposta, e sim conquistada </w:t>
      </w:r>
      <w:r w:rsidR="00C17042">
        <w:rPr>
          <w:rFonts w:ascii="Times New Roman" w:hAnsi="Times New Roman" w:cs="Times New Roman"/>
          <w:color w:val="000000"/>
        </w:rPr>
        <w:t>por uma equipe coordenadora</w:t>
      </w:r>
      <w:r w:rsidR="00E377ED">
        <w:rPr>
          <w:rFonts w:ascii="Times New Roman" w:hAnsi="Times New Roman" w:cs="Times New Roman"/>
          <w:color w:val="000000"/>
        </w:rPr>
        <w:t>,</w:t>
      </w:r>
      <w:r w:rsidR="00C17042">
        <w:rPr>
          <w:rFonts w:ascii="Times New Roman" w:hAnsi="Times New Roman" w:cs="Times New Roman"/>
          <w:color w:val="000000"/>
        </w:rPr>
        <w:t xml:space="preserve"> compromissada e consequente” (p.</w:t>
      </w:r>
      <w:r w:rsidR="005D0969">
        <w:rPr>
          <w:rFonts w:ascii="Times New Roman" w:hAnsi="Times New Roman" w:cs="Times New Roman"/>
          <w:color w:val="000000"/>
        </w:rPr>
        <w:t xml:space="preserve"> 19</w:t>
      </w:r>
      <w:r w:rsidR="00C17042">
        <w:rPr>
          <w:rFonts w:ascii="Times New Roman" w:hAnsi="Times New Roman" w:cs="Times New Roman"/>
          <w:color w:val="000000"/>
        </w:rPr>
        <w:t>).</w:t>
      </w:r>
      <w:r w:rsidR="00E26F35">
        <w:rPr>
          <w:rFonts w:ascii="Times New Roman" w:hAnsi="Times New Roman" w:cs="Times New Roman"/>
          <w:color w:val="000000"/>
        </w:rPr>
        <w:t xml:space="preserve"> A autora</w:t>
      </w:r>
      <w:r w:rsidR="00DC55AE">
        <w:rPr>
          <w:rFonts w:ascii="Times New Roman" w:hAnsi="Times New Roman" w:cs="Times New Roman"/>
          <w:color w:val="000000"/>
        </w:rPr>
        <w:t xml:space="preserve"> explica também que por ser dinâmica, </w:t>
      </w:r>
      <w:r w:rsidR="00641F66">
        <w:rPr>
          <w:rFonts w:ascii="Times New Roman" w:hAnsi="Times New Roman" w:cs="Times New Roman"/>
          <w:color w:val="000000"/>
        </w:rPr>
        <w:t xml:space="preserve">a construção de um </w:t>
      </w:r>
      <w:r w:rsidR="00EC3416">
        <w:rPr>
          <w:rFonts w:ascii="Times New Roman" w:hAnsi="Times New Roman" w:cs="Times New Roman"/>
          <w:color w:val="000000"/>
        </w:rPr>
        <w:t>projeto não pode restringir-se ao cumprimento de solicitações formais e burocráticas</w:t>
      </w:r>
      <w:r w:rsidR="00B42368">
        <w:rPr>
          <w:rFonts w:ascii="Times New Roman" w:hAnsi="Times New Roman" w:cs="Times New Roman"/>
          <w:color w:val="000000"/>
        </w:rPr>
        <w:t xml:space="preserve">. Esse documento </w:t>
      </w:r>
      <w:r w:rsidR="00E26F35">
        <w:rPr>
          <w:rFonts w:ascii="Times New Roman" w:hAnsi="Times New Roman" w:cs="Times New Roman"/>
          <w:color w:val="000000"/>
        </w:rPr>
        <w:t>“</w:t>
      </w:r>
      <w:r w:rsidR="008A5E6E">
        <w:rPr>
          <w:rFonts w:ascii="Times New Roman" w:hAnsi="Times New Roman" w:cs="Times New Roman"/>
          <w:color w:val="000000"/>
        </w:rPr>
        <w:t xml:space="preserve">é uma proposta de ação </w:t>
      </w:r>
      <w:r w:rsidR="00BB52AE">
        <w:rPr>
          <w:rFonts w:ascii="Times New Roman" w:hAnsi="Times New Roman" w:cs="Times New Roman"/>
          <w:color w:val="000000"/>
        </w:rPr>
        <w:t xml:space="preserve">político-educacional e </w:t>
      </w:r>
      <w:r w:rsidR="00B42368">
        <w:rPr>
          <w:rFonts w:ascii="Times New Roman" w:hAnsi="Times New Roman" w:cs="Times New Roman"/>
          <w:color w:val="000000"/>
        </w:rPr>
        <w:t>não é um artefato técnico</w:t>
      </w:r>
      <w:r w:rsidR="00BB52AE">
        <w:rPr>
          <w:rFonts w:ascii="Times New Roman" w:hAnsi="Times New Roman" w:cs="Times New Roman"/>
          <w:color w:val="000000"/>
        </w:rPr>
        <w:t>” (p. 16).</w:t>
      </w:r>
    </w:p>
    <w:p w14:paraId="0399401E" w14:textId="77777777" w:rsidR="003B23ED" w:rsidRPr="00D07F41" w:rsidRDefault="003B23ED" w:rsidP="00EE35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27202C10" w14:textId="4FD82C3A" w:rsidR="00A4074F" w:rsidRPr="00AD0BC2" w:rsidRDefault="00DE7276" w:rsidP="00EE35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b</w:t>
      </w:r>
      <w:r w:rsidR="00EE351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) </w:t>
      </w:r>
      <w:r w:rsidR="00C83B45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O d</w:t>
      </w:r>
      <w:r w:rsidR="00EE351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esenvolvimento de competências</w:t>
      </w:r>
    </w:p>
    <w:p w14:paraId="3B6D8951" w14:textId="5E2BE4D4" w:rsidR="00F82A8C" w:rsidRPr="00D07F41" w:rsidRDefault="005F2AA0" w:rsidP="00D4185F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Com as </w:t>
      </w:r>
      <w:proofErr w:type="spellStart"/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propõe-se que sejam definidos currículos a partir de competências a serem desenvolvidas, ao invés de núcleos de conteúdos. </w:t>
      </w:r>
      <w:r w:rsidR="00455ECB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Sobre competência, </w:t>
      </w:r>
      <w:r w:rsidR="00FD623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Philippe </w:t>
      </w:r>
      <w:r w:rsidR="00FD623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lastRenderedPageBreak/>
        <w:t xml:space="preserve">Perrenoud </w:t>
      </w:r>
      <w:r w:rsidR="002D5EF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(</w:t>
      </w:r>
      <w:r w:rsidR="00951F3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GENTILE; </w:t>
      </w:r>
      <w:r w:rsidR="00951F33" w:rsidRPr="00FD2F87">
        <w:rPr>
          <w:rFonts w:ascii="Times New Roman" w:eastAsia="Times New Roman" w:hAnsi="Times New Roman" w:cs="Times New Roman"/>
          <w:color w:val="auto"/>
          <w:kern w:val="0"/>
          <w:lang w:eastAsia="pt-BR"/>
        </w:rPr>
        <w:t>BENCINI</w:t>
      </w:r>
      <w:r w:rsidR="00951F3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="002D5EF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2000, </w:t>
      </w:r>
      <w:r w:rsidR="002D5EF9" w:rsidRPr="00D07F41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online</w:t>
      </w:r>
      <w:r w:rsidR="00393CF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) explica</w:t>
      </w:r>
      <w:r w:rsidR="002D5EF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que “</w:t>
      </w:r>
      <w:r w:rsidR="00FD623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é a faculdade de mobilizar um conjunto de recursos cognitivos (saberes, capacidades, informações etc</w:t>
      </w:r>
      <w:r w:rsidR="002D5EF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="00FD623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) para solucionar com pertinência e eficácia uma série de situações</w:t>
      </w:r>
      <w:r w:rsidR="002D5EF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”</w:t>
      </w:r>
      <w:r w:rsidR="00FD623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="002F19A4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2F2EC8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Nessa perspectiva</w:t>
      </w:r>
      <w:r w:rsidR="009F6EB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="00702610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Souza e </w:t>
      </w:r>
      <w:proofErr w:type="spellStart"/>
      <w:r w:rsidR="00702610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Biella</w:t>
      </w:r>
      <w:proofErr w:type="spellEnd"/>
      <w:r w:rsidR="00702610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9F6EB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(2010, p. 3) afirmam que</w:t>
      </w:r>
      <w:r w:rsidR="00702610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“u</w:t>
      </w:r>
      <w:r w:rsidR="00331FC5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m currículo por competências parte fundamentalmente de situações concretas, da ação. Parte da teoria para a prática e vice-versa, como também do concreto ao abstrato, do campo real para o campo conceitual</w:t>
      </w:r>
      <w:r w:rsidR="00B275BA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”.</w:t>
      </w:r>
      <w:r w:rsidR="00F82A8C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253AA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Ainda segundo as autoras</w:t>
      </w:r>
      <w:r w:rsidR="005F004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="00253AA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uma reformulação curricular por competências implica um desenho curricular </w:t>
      </w:r>
      <w:r w:rsidR="00F82A8C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diferenciado, </w:t>
      </w:r>
      <w:r w:rsidR="00253AA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que ultrapasse programas a</w:t>
      </w:r>
      <w:r w:rsidR="001C0EB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inda tradicionais em </w:t>
      </w:r>
      <w:proofErr w:type="gramStart"/>
      <w:r w:rsidR="001C0EB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sua </w:t>
      </w:r>
      <w:r w:rsidR="001C0EB6" w:rsidRPr="00D07F41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práxis</w:t>
      </w:r>
      <w:r w:rsidR="001C0EB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”</w:t>
      </w:r>
      <w:proofErr w:type="gramEnd"/>
      <w:r w:rsidR="007064AB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. S</w:t>
      </w:r>
      <w:r w:rsidR="00F82A8C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upõe, então:</w:t>
      </w:r>
    </w:p>
    <w:p w14:paraId="2B340AB3" w14:textId="77777777" w:rsidR="007064AB" w:rsidRPr="00D07F41" w:rsidRDefault="007064AB" w:rsidP="007064AB">
      <w:pPr>
        <w:suppressAutoHyphens w:val="0"/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6637C3E0" w14:textId="24D09949" w:rsidR="00F82A8C" w:rsidRPr="00D07F41" w:rsidRDefault="00F82A8C" w:rsidP="00455ECB">
      <w:pPr>
        <w:suppressAutoHyphens w:val="0"/>
        <w:spacing w:after="0"/>
        <w:ind w:left="2268"/>
        <w:jc w:val="both"/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>• mudança na postura metodológica da ação pedagógica docente que</w:t>
      </w:r>
      <w:r w:rsidR="00455ECB"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 xml:space="preserve"> </w:t>
      </w:r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>engloba estratégias e novas metodologias de ensino;</w:t>
      </w:r>
    </w:p>
    <w:p w14:paraId="036D4650" w14:textId="58ACD5C8" w:rsidR="00331FC5" w:rsidRPr="00D07F41" w:rsidRDefault="00F82A8C" w:rsidP="00455ECB">
      <w:pPr>
        <w:suppressAutoHyphens w:val="0"/>
        <w:spacing w:after="0"/>
        <w:ind w:left="2268"/>
        <w:jc w:val="both"/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>• foco na construção de competência</w:t>
      </w:r>
      <w:r w:rsidR="00455ECB"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 xml:space="preserve">s, avaliação por competências e </w:t>
      </w:r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 xml:space="preserve">adoção de um contexto interdisciplinar do ensino. </w:t>
      </w:r>
      <w:r w:rsidR="001C0EB6"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 xml:space="preserve">(SOUZA; BIELLA, </w:t>
      </w:r>
      <w:r w:rsidR="00455ECB"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>2010, p. 3).</w:t>
      </w:r>
    </w:p>
    <w:p w14:paraId="20C04FFF" w14:textId="77777777" w:rsidR="005F004D" w:rsidRPr="00D07F41" w:rsidRDefault="005F004D" w:rsidP="00331FC5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3800944B" w14:textId="34C6A2CA" w:rsidR="009247F0" w:rsidRPr="00D07F41" w:rsidRDefault="009247F0" w:rsidP="00D014F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Nos termo</w:t>
      </w:r>
      <w:r w:rsidR="00E412D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s do Parecer das novas </w:t>
      </w:r>
      <w:proofErr w:type="spellStart"/>
      <w:r w:rsidR="00E412D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="00E412D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E</w:t>
      </w: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ngenharia (BRASIL, 2019</w:t>
      </w:r>
      <w:r w:rsidR="00D31F47"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p. 26)</w:t>
      </w:r>
      <w:r w:rsidR="002D40D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</w:p>
    <w:p w14:paraId="2707A4C2" w14:textId="77777777" w:rsidR="006111F8" w:rsidRPr="00D07F41" w:rsidRDefault="006111F8" w:rsidP="006111F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36145988" w14:textId="510E7A46" w:rsidR="00D014F1" w:rsidRPr="00D07F41" w:rsidRDefault="00D014F1" w:rsidP="00022C87">
      <w:pPr>
        <w:spacing w:after="0"/>
        <w:ind w:left="2268"/>
        <w:jc w:val="both"/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</w:pPr>
      <w:proofErr w:type="gramStart"/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>o</w:t>
      </w:r>
      <w:proofErr w:type="gramEnd"/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 xml:space="preserve"> estabelecimento de um currículo por competências pressupõe a substituição da lógica da assimilação prévia dos conteúdos − para posterior incorporação e uso −, pela ocorrência concomitante desta com o desenvolvimento de habilidades e atitudes a partir de conhecimentos específicos.</w:t>
      </w:r>
      <w:r w:rsidR="00022C87"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 xml:space="preserve"> </w:t>
      </w:r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  <w:t>A inserção curricular, comprometida com a formação de competências, implica de igual modo a inserção dos estudantes na construção de soluções para problemas que irão enfrentar na sua prática profissional.</w:t>
      </w:r>
    </w:p>
    <w:p w14:paraId="44243A64" w14:textId="77777777" w:rsidR="00D014F1" w:rsidRPr="00D07F41" w:rsidRDefault="00D014F1" w:rsidP="00D014F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34461DD3" w14:textId="507A858F" w:rsidR="00C54EED" w:rsidRPr="00D07F41" w:rsidRDefault="009A7452" w:rsidP="00380C8E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Para o vice-presidente do </w:t>
      </w:r>
      <w:r w:rsidR="005E071B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Conselho Federal de Engenharia e Agronomia – </w:t>
      </w:r>
      <w:proofErr w:type="spellStart"/>
      <w:r w:rsidR="005E071B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Confea</w:t>
      </w:r>
      <w:proofErr w:type="spellEnd"/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Osmar Barros </w:t>
      </w:r>
      <w:r w:rsidR="007F4933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Junior,</w:t>
      </w:r>
      <w:r w:rsidR="002E0090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AF6665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as mudanças </w:t>
      </w:r>
      <w:r w:rsidR="00BF58BC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propostas</w:t>
      </w:r>
      <w:r w:rsidR="00AF6665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pelas novas diretrizes</w:t>
      </w:r>
      <w:r w:rsidR="006B0DDF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são positivas</w:t>
      </w:r>
      <w:r w:rsidR="002E0090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</w:p>
    <w:p w14:paraId="64F40F34" w14:textId="77777777" w:rsidR="00C54EED" w:rsidRPr="00D07F41" w:rsidRDefault="00C54EED" w:rsidP="004D18E6">
      <w:pPr>
        <w:suppressAutoHyphens w:val="0"/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12"/>
          <w:lang w:eastAsia="pt-BR"/>
        </w:rPr>
      </w:pPr>
    </w:p>
    <w:p w14:paraId="4D1612CD" w14:textId="29177993" w:rsidR="009A7452" w:rsidRPr="00D07F41" w:rsidRDefault="00261381" w:rsidP="00C54EED">
      <w:pPr>
        <w:suppressAutoHyphens w:val="0"/>
        <w:spacing w:after="0"/>
        <w:ind w:left="2268"/>
        <w:jc w:val="both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Anteriormente</w:t>
      </w:r>
      <w:r w:rsidR="009A7452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 xml:space="preserve"> à vigência deste normativo, formamos nossos profissionais em função do conhecimento adquirido e, aí está, as grandes mudança e transformação: formaremos em função da competência para determinadas atividades e campos de </w:t>
      </w:r>
      <w:r w:rsidR="00C54EED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atuação profissional</w:t>
      </w:r>
      <w:r w:rsidR="005C05C6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.</w:t>
      </w:r>
      <w:r w:rsidR="005C05C6" w:rsidRPr="00D07F41">
        <w:rPr>
          <w:rFonts w:ascii="Times New Roman" w:hAnsi="Times New Roman" w:cs="Times New Roman"/>
          <w:sz w:val="22"/>
          <w:szCs w:val="22"/>
        </w:rPr>
        <w:t xml:space="preserve"> (</w:t>
      </w:r>
      <w:r w:rsidR="005C05C6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 xml:space="preserve">PATELLA, 2020, </w:t>
      </w:r>
      <w:r w:rsidR="005C05C6" w:rsidRPr="00D07F41">
        <w:rPr>
          <w:rFonts w:ascii="Times New Roman" w:eastAsia="Times New Roman" w:hAnsi="Times New Roman" w:cs="Times New Roman"/>
          <w:i/>
          <w:color w:val="auto"/>
          <w:kern w:val="0"/>
          <w:sz w:val="22"/>
          <w:szCs w:val="22"/>
          <w:lang w:eastAsia="pt-BR"/>
        </w:rPr>
        <w:t>online</w:t>
      </w:r>
      <w:r w:rsidR="005C05C6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).</w:t>
      </w:r>
    </w:p>
    <w:p w14:paraId="38DB9DBB" w14:textId="77777777" w:rsidR="00C54EED" w:rsidRPr="00D07F41" w:rsidRDefault="00C54EED" w:rsidP="00C54EED">
      <w:pPr>
        <w:suppressAutoHyphens w:val="0"/>
        <w:spacing w:after="0"/>
        <w:ind w:left="2268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6CB2A4AE" w14:textId="2838AED4" w:rsidR="00A4074F" w:rsidRPr="00D07F41" w:rsidRDefault="00AD72E6" w:rsidP="00C13BEA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No entanto, Barros Junior</w:t>
      </w:r>
      <w:r w:rsidR="00CA710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destaca os desafios da quest</w:t>
      </w: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ão operac</w:t>
      </w:r>
      <w:r w:rsidR="00DD2CF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ional do processo, apontando </w:t>
      </w:r>
      <w:r w:rsidR="002D29D8">
        <w:rPr>
          <w:rFonts w:ascii="Times New Roman" w:eastAsia="Times New Roman" w:hAnsi="Times New Roman" w:cs="Times New Roman"/>
          <w:color w:val="auto"/>
          <w:kern w:val="0"/>
          <w:lang w:eastAsia="pt-BR"/>
        </w:rPr>
        <w:t>que é</w:t>
      </w:r>
      <w:r w:rsidR="00CA710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proofErr w:type="gramStart"/>
      <w:r w:rsidR="00CA710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imprescindível</w:t>
      </w:r>
      <w:proofErr w:type="gramEnd"/>
      <w:r w:rsidR="00CA710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 parceria entre </w:t>
      </w:r>
      <w:r w:rsidR="00DD2CF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as </w:t>
      </w:r>
      <w:r w:rsidR="00CA710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instituições de ensino e </w:t>
      </w:r>
      <w:r w:rsidR="00DD2CF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o </w:t>
      </w:r>
      <w:r w:rsidR="00CA710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mercado</w:t>
      </w:r>
      <w:r w:rsidR="00DD2CF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</w:t>
      </w:r>
      <w:r w:rsidR="00DD2CFE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lastRenderedPageBreak/>
        <w:t>trabalho</w:t>
      </w:r>
      <w:r w:rsidR="00CA7109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“com um maior protagonismo do nosso Sistema a partir de agora”</w:t>
      </w:r>
      <w:r w:rsidR="002D29D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C1635C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(PATELLA, 2020, online).</w:t>
      </w:r>
      <w:r w:rsidR="001F26C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</w:p>
    <w:p w14:paraId="080C37A4" w14:textId="77777777" w:rsidR="008921B3" w:rsidRPr="00D07F41" w:rsidRDefault="005E0112" w:rsidP="005E01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O professor Almir Holanda, que é membro da diretoria da Associação Brasileira de Educação em Engenharia (</w:t>
      </w:r>
      <w:proofErr w:type="spellStart"/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Abenge</w:t>
      </w:r>
      <w:proofErr w:type="spellEnd"/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), </w:t>
      </w:r>
      <w:r w:rsidR="00D858B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por sua vez, </w:t>
      </w:r>
      <w:r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destaca </w:t>
      </w:r>
      <w:r w:rsidR="00D858B6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que </w:t>
      </w:r>
    </w:p>
    <w:p w14:paraId="7EDD7E90" w14:textId="77777777" w:rsidR="00572271" w:rsidRPr="00D07F41" w:rsidRDefault="00572271" w:rsidP="0057227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</w:pPr>
    </w:p>
    <w:p w14:paraId="7EE5062B" w14:textId="028EE1A2" w:rsidR="00D858B6" w:rsidRPr="00D07F41" w:rsidRDefault="00572271" w:rsidP="00521514">
      <w:pPr>
        <w:spacing w:after="0"/>
        <w:ind w:left="2268"/>
        <w:jc w:val="both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</w:pPr>
      <w:proofErr w:type="gramStart"/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p</w:t>
      </w:r>
      <w:r w:rsidR="008921B3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ara</w:t>
      </w:r>
      <w:proofErr w:type="gramEnd"/>
      <w:r w:rsidR="00D858B6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 xml:space="preserve"> formar por competências</w:t>
      </w:r>
      <w:r w:rsidR="005E0112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 xml:space="preserve"> será preciso trabalhar não só com conhecimento, mas com habilidade e atitude para desenvolver profissionais proativos. Será preciso revisar metodologias de ensino e avaliação, saindo do paradigma do </w:t>
      </w:r>
      <w:proofErr w:type="spellStart"/>
      <w:r w:rsidR="005E0112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conteudismo</w:t>
      </w:r>
      <w:proofErr w:type="spellEnd"/>
      <w:r w:rsidR="005E0112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 xml:space="preserve"> dom</w:t>
      </w:r>
      <w:r w:rsidR="008921B3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inante na educação tradicional</w:t>
      </w:r>
      <w:r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.</w:t>
      </w:r>
      <w:r w:rsidR="00712D72" w:rsidRPr="00D07F41">
        <w:rPr>
          <w:rFonts w:ascii="Times New Roman" w:hAnsi="Times New Roman" w:cs="Times New Roman"/>
          <w:sz w:val="22"/>
          <w:szCs w:val="22"/>
        </w:rPr>
        <w:t xml:space="preserve"> (</w:t>
      </w:r>
      <w:r w:rsidR="00712D72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KOCHHANN</w:t>
      </w:r>
      <w:r w:rsidR="00521514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 xml:space="preserve">, 2020, </w:t>
      </w:r>
      <w:r w:rsidR="00521514" w:rsidRPr="00D07F41">
        <w:rPr>
          <w:rFonts w:ascii="Times New Roman" w:eastAsia="Times New Roman" w:hAnsi="Times New Roman" w:cs="Times New Roman"/>
          <w:i/>
          <w:color w:val="auto"/>
          <w:kern w:val="0"/>
          <w:sz w:val="22"/>
          <w:szCs w:val="22"/>
          <w:lang w:eastAsia="pt-BR"/>
        </w:rPr>
        <w:t>online</w:t>
      </w:r>
      <w:r w:rsidR="00521514" w:rsidRPr="00D07F41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t-BR"/>
        </w:rPr>
        <w:t>).</w:t>
      </w:r>
    </w:p>
    <w:p w14:paraId="01D15039" w14:textId="77777777" w:rsidR="00572271" w:rsidRPr="00D07F41" w:rsidRDefault="00572271" w:rsidP="00572271">
      <w:pPr>
        <w:spacing w:after="0"/>
        <w:ind w:left="2268"/>
        <w:jc w:val="both"/>
        <w:rPr>
          <w:rFonts w:ascii="Times New Roman" w:eastAsia="Times New Roman" w:hAnsi="Times New Roman" w:cs="Times New Roman"/>
          <w:color w:val="auto"/>
          <w:kern w:val="0"/>
          <w:sz w:val="22"/>
          <w:lang w:eastAsia="pt-BR"/>
        </w:rPr>
      </w:pPr>
    </w:p>
    <w:p w14:paraId="38BBDE15" w14:textId="07875965" w:rsidR="00E77ABD" w:rsidRPr="00D07F41" w:rsidRDefault="00BD178F" w:rsidP="005E01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Est</w:t>
      </w:r>
      <w:r w:rsidR="00467A3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 preocupação também está presente no estudo realizado por 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Candido (2019)</w:t>
      </w:r>
      <w:r w:rsidR="00467A3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ao</w:t>
      </w:r>
      <w:r w:rsidR="00205E42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alerta</w:t>
      </w:r>
      <w:r w:rsidR="00467A3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r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que apenas mudar a matriz curricular dos</w:t>
      </w:r>
      <w:r w:rsidR="00E77ABD" w:rsidRPr="00D07F41">
        <w:rPr>
          <w:rFonts w:ascii="Times New Roman" w:hAnsi="Times New Roman" w:cs="Times New Roman"/>
        </w:rPr>
        <w:t xml:space="preserve"> 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cursos das engenharias, retirando ou inserindo novos conteúdos, pode trazer poucos</w:t>
      </w:r>
      <w:r w:rsidR="00E77ABD" w:rsidRPr="00D07F41">
        <w:rPr>
          <w:rFonts w:ascii="Times New Roman" w:hAnsi="Times New Roman" w:cs="Times New Roman"/>
        </w:rPr>
        <w:t xml:space="preserve"> 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benefícios para o futuro engenheiro. Faz-se</w:t>
      </w:r>
      <w:r w:rsidR="00E77ABD" w:rsidRPr="00D07F41">
        <w:rPr>
          <w:rFonts w:ascii="Times New Roman" w:hAnsi="Times New Roman" w:cs="Times New Roman"/>
        </w:rPr>
        <w:t xml:space="preserve"> 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necessário também modificar a postura</w:t>
      </w:r>
      <w:r w:rsidR="00E77ABD" w:rsidRPr="00D07F41">
        <w:rPr>
          <w:rFonts w:ascii="Times New Roman" w:hAnsi="Times New Roman" w:cs="Times New Roman"/>
        </w:rPr>
        <w:t xml:space="preserve"> </w:t>
      </w:r>
      <w:r w:rsidR="00066DC1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dos professores em sala de aula, “h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abituados, em sua maioria, às práticas mais tradicionais de ensino, como a aula expositiva com auxílio de quadro e giz (ou pincel) ou projetor de slides” (RODRIGUES, 2020, </w:t>
      </w:r>
      <w:r w:rsidR="00E77ABD" w:rsidRPr="00D07F41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online</w:t>
      </w:r>
      <w:r w:rsidR="00E77ABD" w:rsidRPr="00D07F41">
        <w:rPr>
          <w:rFonts w:ascii="Times New Roman" w:eastAsia="Times New Roman" w:hAnsi="Times New Roman" w:cs="Times New Roman"/>
          <w:color w:val="auto"/>
          <w:kern w:val="0"/>
          <w:lang w:eastAsia="pt-BR"/>
        </w:rPr>
        <w:t>).</w:t>
      </w:r>
      <w:r w:rsidR="00E77ABD" w:rsidRPr="00D07F41">
        <w:rPr>
          <w:rFonts w:ascii="Times New Roman" w:hAnsi="Times New Roman" w:cs="Times New Roman"/>
        </w:rPr>
        <w:t xml:space="preserve"> </w:t>
      </w:r>
    </w:p>
    <w:p w14:paraId="1A439B5B" w14:textId="77777777" w:rsidR="00E77ABD" w:rsidRPr="00D07F41" w:rsidRDefault="00E77ABD" w:rsidP="00EE35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5F3F5514" w14:textId="404DFFD3" w:rsidR="00EE3513" w:rsidRPr="00AD0BC2" w:rsidRDefault="004851FC" w:rsidP="00EE35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c</w:t>
      </w:r>
      <w:r w:rsidR="00EE351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) </w:t>
      </w:r>
      <w:r w:rsidR="003E797D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O </w:t>
      </w:r>
      <w:r w:rsidR="006D1B9C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uso de</w:t>
      </w:r>
      <w:r w:rsidR="00C83B45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m</w:t>
      </w:r>
      <w:r w:rsidR="00EE351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etodologias ativas</w:t>
      </w:r>
      <w:r w:rsidR="005D46E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</w:t>
      </w:r>
    </w:p>
    <w:p w14:paraId="6F66FE03" w14:textId="271BE57B" w:rsidR="00451883" w:rsidRDefault="00B74D67" w:rsidP="0045188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Ao longo do texto </w:t>
      </w:r>
      <w:r w:rsidR="004321B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das </w:t>
      </w:r>
      <w:proofErr w:type="spellStart"/>
      <w:r w:rsidR="00E412D1" w:rsidRPr="00E412D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="00E412D1" w:rsidRPr="00E412D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Engenharia </w:t>
      </w:r>
      <w:r w:rsidRPr="00C92C3A">
        <w:rPr>
          <w:rFonts w:ascii="Times New Roman" w:eastAsia="Times New Roman" w:hAnsi="Times New Roman" w:cs="Times New Roman"/>
          <w:color w:val="auto"/>
          <w:kern w:val="0"/>
          <w:lang w:eastAsia="pt-BR"/>
        </w:rPr>
        <w:t>foram evidenciad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as preocupações diversas como, por exemplo, o</w:t>
      </w:r>
      <w:r w:rsidRPr="00D31B97"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estímulo</w:t>
      </w:r>
      <w:r w:rsidRPr="00D31B9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Pr="00D31B97">
        <w:rPr>
          <w:rFonts w:ascii="Times New Roman" w:eastAsia="Times New Roman" w:hAnsi="Times New Roman" w:cs="Times New Roman"/>
          <w:color w:val="auto"/>
          <w:kern w:val="0"/>
          <w:lang w:eastAsia="pt-BR"/>
        </w:rPr>
        <w:t>o uso de metodologias para aprendizagem a</w:t>
      </w:r>
      <w:r w:rsidR="0012156E">
        <w:rPr>
          <w:rFonts w:ascii="Times New Roman" w:eastAsia="Times New Roman" w:hAnsi="Times New Roman" w:cs="Times New Roman"/>
          <w:color w:val="auto"/>
          <w:kern w:val="0"/>
          <w:lang w:eastAsia="pt-BR"/>
        </w:rPr>
        <w:t>tiva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="0012156E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C8694B">
        <w:rPr>
          <w:rFonts w:ascii="Times New Roman" w:eastAsia="Times New Roman" w:hAnsi="Times New Roman" w:cs="Times New Roman"/>
          <w:color w:val="auto"/>
          <w:kern w:val="0"/>
          <w:lang w:eastAsia="pt-BR"/>
        </w:rPr>
        <w:t>Assim como</w:t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F81CD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abriu-se espaço </w:t>
      </w:r>
      <w:r w:rsidR="003E797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também </w:t>
      </w:r>
      <w:r w:rsidR="00F81CD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para </w:t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>uma maior adoção de tecnologias digitais, que permitem o u</w:t>
      </w:r>
      <w:r w:rsidR="00F81CD3">
        <w:rPr>
          <w:rFonts w:ascii="Times New Roman" w:eastAsia="Times New Roman" w:hAnsi="Times New Roman" w:cs="Times New Roman"/>
          <w:color w:val="auto"/>
          <w:kern w:val="0"/>
          <w:lang w:eastAsia="pt-BR"/>
        </w:rPr>
        <w:t>so de modelos como</w:t>
      </w:r>
      <w:r w:rsidR="00CD141F">
        <w:rPr>
          <w:rFonts w:ascii="Times New Roman" w:eastAsia="Times New Roman" w:hAnsi="Times New Roman" w:cs="Times New Roman"/>
          <w:color w:val="auto"/>
          <w:kern w:val="0"/>
          <w:lang w:eastAsia="pt-BR"/>
        </w:rPr>
        <w:t>:</w:t>
      </w:r>
      <w:r w:rsidR="00F81CD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sala de aula </w:t>
      </w:r>
      <w:r w:rsidR="00510091">
        <w:rPr>
          <w:rFonts w:ascii="Times New Roman" w:eastAsia="Times New Roman" w:hAnsi="Times New Roman" w:cs="Times New Roman"/>
          <w:color w:val="auto"/>
          <w:kern w:val="0"/>
          <w:lang w:eastAsia="pt-BR"/>
        </w:rPr>
        <w:t>invertida</w:t>
      </w:r>
      <w:r w:rsidR="00510091">
        <w:rPr>
          <w:rStyle w:val="Refdenotaderodap"/>
          <w:rFonts w:ascii="Times New Roman" w:eastAsia="Times New Roman" w:hAnsi="Times New Roman" w:cs="Times New Roman"/>
          <w:color w:val="auto"/>
          <w:kern w:val="0"/>
          <w:lang w:eastAsia="pt-BR"/>
        </w:rPr>
        <w:footnoteReference w:id="5"/>
      </w:r>
      <w:r w:rsidR="0051009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="00F81CD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laboratório </w:t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>rotacional</w:t>
      </w:r>
      <w:r w:rsidR="00ED5BDF">
        <w:rPr>
          <w:rStyle w:val="Refdenotaderodap"/>
          <w:rFonts w:ascii="Times New Roman" w:eastAsia="Times New Roman" w:hAnsi="Times New Roman" w:cs="Times New Roman"/>
          <w:color w:val="auto"/>
          <w:kern w:val="0"/>
          <w:lang w:eastAsia="pt-BR"/>
        </w:rPr>
        <w:footnoteReference w:id="6"/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rotação individual</w:t>
      </w:r>
      <w:r w:rsidR="006C5665">
        <w:rPr>
          <w:rStyle w:val="Refdenotaderodap"/>
          <w:rFonts w:ascii="Times New Roman" w:eastAsia="Times New Roman" w:hAnsi="Times New Roman" w:cs="Times New Roman"/>
          <w:color w:val="auto"/>
          <w:kern w:val="0"/>
          <w:lang w:eastAsia="pt-BR"/>
        </w:rPr>
        <w:footnoteReference w:id="7"/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ED5B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o</w:t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>u</w:t>
      </w:r>
      <w:r w:rsidR="00BD43A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ainda</w:t>
      </w:r>
      <w:r w:rsidR="00BD43A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o</w:t>
      </w:r>
      <w:r w:rsidR="00F81CD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envolvimento dos estudantes em </w:t>
      </w:r>
      <w:r w:rsidR="00451883" w:rsidRPr="0045188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atividades e espaços ambientados para </w:t>
      </w:r>
      <w:r w:rsidR="00C80855">
        <w:rPr>
          <w:rFonts w:ascii="Times New Roman" w:eastAsia="Times New Roman" w:hAnsi="Times New Roman" w:cs="Times New Roman"/>
          <w:color w:val="auto"/>
          <w:kern w:val="0"/>
          <w:lang w:eastAsia="pt-BR"/>
        </w:rPr>
        <w:t>imersão no contexto de inovação (BRASIL, 2019</w:t>
      </w:r>
      <w:r w:rsidR="00D11EAE"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="00C80855">
        <w:rPr>
          <w:rFonts w:ascii="Times New Roman" w:eastAsia="Times New Roman" w:hAnsi="Times New Roman" w:cs="Times New Roman"/>
          <w:color w:val="auto"/>
          <w:kern w:val="0"/>
          <w:lang w:eastAsia="pt-BR"/>
        </w:rPr>
        <w:t>).</w:t>
      </w:r>
    </w:p>
    <w:p w14:paraId="30E7507C" w14:textId="12CAAD47" w:rsidR="00B74D67" w:rsidRDefault="00B74D67" w:rsidP="00730DBF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lastRenderedPageBreak/>
        <w:t xml:space="preserve">Segundo Valente; Almeida e </w:t>
      </w:r>
      <w:proofErr w:type="spellStart"/>
      <w:r w:rsidRPr="00B045E6">
        <w:rPr>
          <w:rFonts w:ascii="Times New Roman" w:eastAsia="Times New Roman" w:hAnsi="Times New Roman" w:cs="Times New Roman"/>
          <w:color w:val="auto"/>
          <w:kern w:val="0"/>
          <w:lang w:eastAsia="pt-BR"/>
        </w:rPr>
        <w:t>Geraldini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(2017, p. 463), “a</w:t>
      </w:r>
      <w:r w:rsidRP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maior parte da literatura b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rasileira trata as metodologias </w:t>
      </w:r>
      <w:r w:rsidRP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>ativas como estratégias pedagógicas qu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 colocam o foco do processo de </w:t>
      </w:r>
      <w:r w:rsidRPr="00350A4B">
        <w:rPr>
          <w:rFonts w:ascii="Times New Roman" w:eastAsia="Times New Roman" w:hAnsi="Times New Roman" w:cs="Times New Roman"/>
          <w:color w:val="auto"/>
          <w:kern w:val="0"/>
          <w:lang w:eastAsia="pt-BR"/>
        </w:rPr>
        <w:t>ensino e aprendizagem no aprendiz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”. Nesse sentido</w:t>
      </w:r>
      <w:r w:rsidRPr="00CE4D61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em oposição à aprendizagem passiva,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bancária, tradicional</w:t>
      </w:r>
      <w:r w:rsidR="006C590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684023">
        <w:rPr>
          <w:rFonts w:ascii="Times New Roman" w:eastAsia="Times New Roman" w:hAnsi="Times New Roman" w:cs="Times New Roman"/>
          <w:color w:val="auto"/>
          <w:kern w:val="0"/>
          <w:lang w:eastAsia="pt-BR"/>
        </w:rPr>
        <w:t>(FREIRE, 2005</w:t>
      </w:r>
      <w:r w:rsidR="006C5904" w:rsidRPr="006C5904">
        <w:rPr>
          <w:rFonts w:ascii="Times New Roman" w:eastAsia="Times New Roman" w:hAnsi="Times New Roman" w:cs="Times New Roman"/>
          <w:color w:val="auto"/>
          <w:kern w:val="0"/>
          <w:lang w:eastAsia="pt-BR"/>
        </w:rPr>
        <w:t>)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Pr="004237E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o aluno assume uma postura 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proativa.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6C5904" w:rsidRPr="006C5904">
        <w:rPr>
          <w:rFonts w:ascii="Times New Roman" w:eastAsia="Times New Roman" w:hAnsi="Times New Roman" w:cs="Times New Roman"/>
          <w:color w:val="auto"/>
          <w:kern w:val="0"/>
          <w:lang w:eastAsia="pt-BR"/>
        </w:rPr>
        <w:t>Para facilitar a visualização das principais diferenças entre a aprendizagem ativa e o</w:t>
      </w:r>
      <w:r w:rsidR="00AB0A90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6C5904" w:rsidRPr="006C590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ensino tradicional, </w:t>
      </w:r>
      <w:r w:rsidR="00AB0A90">
        <w:rPr>
          <w:rFonts w:ascii="Times New Roman" w:eastAsia="Times New Roman" w:hAnsi="Times New Roman" w:cs="Times New Roman"/>
          <w:color w:val="auto"/>
          <w:kern w:val="0"/>
          <w:lang w:eastAsia="pt-BR"/>
        </w:rPr>
        <w:t>Santos et al</w:t>
      </w:r>
      <w:r w:rsidR="002C2388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="00AB0A90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(2020)</w:t>
      </w:r>
      <w:r w:rsidR="00755480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com base nos estudos de</w:t>
      </w:r>
      <w:r w:rsidR="00AB0A90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755480">
        <w:rPr>
          <w:rFonts w:ascii="Times New Roman" w:eastAsia="Times New Roman" w:hAnsi="Times New Roman" w:cs="Times New Roman"/>
          <w:color w:val="auto"/>
          <w:kern w:val="0"/>
          <w:lang w:eastAsia="pt-BR"/>
        </w:rPr>
        <w:t>Harkins (</w:t>
      </w:r>
      <w:r w:rsidR="00755480" w:rsidRPr="00755480">
        <w:rPr>
          <w:rFonts w:ascii="Times New Roman" w:eastAsia="Times New Roman" w:hAnsi="Times New Roman" w:cs="Times New Roman"/>
          <w:color w:val="auto"/>
          <w:kern w:val="0"/>
          <w:lang w:eastAsia="pt-BR"/>
        </w:rPr>
        <w:t>2008</w:t>
      </w:r>
      <w:r w:rsidR="00337B12">
        <w:rPr>
          <w:rFonts w:ascii="Times New Roman" w:eastAsia="Times New Roman" w:hAnsi="Times New Roman" w:cs="Times New Roman"/>
          <w:color w:val="auto"/>
          <w:kern w:val="0"/>
          <w:lang w:eastAsia="pt-BR"/>
        </w:rPr>
        <w:t>),</w:t>
      </w:r>
      <w:r w:rsidR="00755480" w:rsidRPr="00755480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proofErr w:type="spellStart"/>
      <w:r w:rsidR="00337B12" w:rsidRPr="00755480">
        <w:rPr>
          <w:rFonts w:ascii="Times New Roman" w:eastAsia="Times New Roman" w:hAnsi="Times New Roman" w:cs="Times New Roman"/>
          <w:color w:val="auto"/>
          <w:kern w:val="0"/>
          <w:lang w:eastAsia="pt-BR"/>
        </w:rPr>
        <w:t>Morán</w:t>
      </w:r>
      <w:proofErr w:type="spellEnd"/>
      <w:r w:rsidR="00337B1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(2017) e </w:t>
      </w:r>
      <w:proofErr w:type="spellStart"/>
      <w:r w:rsidR="00755480" w:rsidRPr="00755480">
        <w:rPr>
          <w:rFonts w:ascii="Times New Roman" w:eastAsia="Times New Roman" w:hAnsi="Times New Roman" w:cs="Times New Roman"/>
          <w:color w:val="auto"/>
          <w:kern w:val="0"/>
          <w:lang w:eastAsia="pt-BR"/>
        </w:rPr>
        <w:t>B</w:t>
      </w:r>
      <w:r w:rsidR="00337B12" w:rsidRPr="00755480">
        <w:rPr>
          <w:rFonts w:ascii="Times New Roman" w:eastAsia="Times New Roman" w:hAnsi="Times New Roman" w:cs="Times New Roman"/>
          <w:color w:val="auto"/>
          <w:kern w:val="0"/>
          <w:lang w:eastAsia="pt-BR"/>
        </w:rPr>
        <w:t>erbel</w:t>
      </w:r>
      <w:proofErr w:type="spellEnd"/>
      <w:r w:rsidR="00337B1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(2011), </w:t>
      </w:r>
      <w:r w:rsidR="00AB0A90">
        <w:rPr>
          <w:rFonts w:ascii="Times New Roman" w:eastAsia="Times New Roman" w:hAnsi="Times New Roman" w:cs="Times New Roman"/>
          <w:color w:val="auto"/>
          <w:kern w:val="0"/>
          <w:lang w:eastAsia="pt-BR"/>
        </w:rPr>
        <w:t>resumiram</w:t>
      </w:r>
      <w:r w:rsidR="00337B1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algumas de suas características, que são apresentadas no Quadro 3:</w:t>
      </w:r>
    </w:p>
    <w:p w14:paraId="6DD7C933" w14:textId="77777777" w:rsidR="009846C0" w:rsidRPr="002C2388" w:rsidRDefault="009846C0" w:rsidP="002C2388">
      <w:pPr>
        <w:suppressAutoHyphens w:val="0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0A4EA397" w14:textId="360C6B50" w:rsidR="009846C0" w:rsidRPr="00D07F41" w:rsidRDefault="002C2388" w:rsidP="009846C0">
      <w:pPr>
        <w:spacing w:after="0"/>
        <w:ind w:left="142" w:right="135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Quadro 3</w:t>
      </w:r>
      <w:r w:rsidR="009846C0" w:rsidRPr="00D07F41">
        <w:rPr>
          <w:rFonts w:ascii="Times New Roman" w:hAnsi="Times New Roman" w:cs="Times New Roman"/>
          <w:color w:val="000000" w:themeColor="text1"/>
          <w:sz w:val="20"/>
        </w:rPr>
        <w:t xml:space="preserve">: </w:t>
      </w:r>
      <w:r w:rsidR="00AF3093" w:rsidRPr="00AF3093">
        <w:rPr>
          <w:rFonts w:ascii="Times New Roman" w:hAnsi="Times New Roman" w:cs="Times New Roman"/>
          <w:color w:val="000000" w:themeColor="text1"/>
          <w:sz w:val="20"/>
        </w:rPr>
        <w:t>Comparação entre Aprendiz</w:t>
      </w:r>
      <w:r w:rsidR="00AF3093">
        <w:rPr>
          <w:rFonts w:ascii="Times New Roman" w:hAnsi="Times New Roman" w:cs="Times New Roman"/>
          <w:color w:val="000000" w:themeColor="text1"/>
          <w:sz w:val="20"/>
        </w:rPr>
        <w:t>agem Ativa e Ensino Tradicional</w:t>
      </w:r>
    </w:p>
    <w:p w14:paraId="05E6874A" w14:textId="77777777" w:rsidR="009846C0" w:rsidRPr="00D07F41" w:rsidRDefault="009846C0" w:rsidP="009846C0">
      <w:pPr>
        <w:spacing w:after="0"/>
        <w:ind w:left="567" w:right="418"/>
        <w:jc w:val="center"/>
        <w:rPr>
          <w:rFonts w:ascii="Times New Roman" w:hAnsi="Times New Roman" w:cs="Times New Roman"/>
          <w:color w:val="000000" w:themeColor="text1"/>
          <w:sz w:val="10"/>
        </w:rPr>
      </w:pPr>
    </w:p>
    <w:tbl>
      <w:tblPr>
        <w:tblW w:w="8485" w:type="dxa"/>
        <w:jc w:val="center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3318"/>
        <w:gridCol w:w="3453"/>
      </w:tblGrid>
      <w:tr w:rsidR="009846C0" w:rsidRPr="00F55BE8" w14:paraId="1397ABA4" w14:textId="77777777" w:rsidTr="000B69BA">
        <w:trPr>
          <w:trHeight w:val="445"/>
          <w:tblHeader/>
          <w:tblCellSpacing w:w="15" w:type="dxa"/>
          <w:jc w:val="center"/>
        </w:trPr>
        <w:tc>
          <w:tcPr>
            <w:tcW w:w="1669" w:type="dxa"/>
            <w:tcBorders>
              <w:top w:val="nil"/>
              <w:left w:val="single" w:sz="6" w:space="0" w:color="DDDDDD"/>
            </w:tcBorders>
            <w:shd w:val="clear" w:color="auto" w:fill="F5F5F5"/>
          </w:tcPr>
          <w:p w14:paraId="596B247D" w14:textId="77777777" w:rsidR="00AE2057" w:rsidRPr="00F55BE8" w:rsidRDefault="00AE2057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Atuação dos personagens do</w:t>
            </w:r>
          </w:p>
          <w:p w14:paraId="77E0D488" w14:textId="7E63B3BC" w:rsidR="009846C0" w:rsidRPr="00F55BE8" w:rsidRDefault="00AE2057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proofErr w:type="gramStart"/>
            <w:r w:rsidRPr="00F55BE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processo</w:t>
            </w:r>
            <w:proofErr w:type="gramEnd"/>
            <w:r w:rsidRPr="00F55BE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 xml:space="preserve"> educacional</w:t>
            </w:r>
          </w:p>
        </w:tc>
        <w:tc>
          <w:tcPr>
            <w:tcW w:w="3288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C4C81D0" w14:textId="77777777" w:rsidR="009846C0" w:rsidRPr="00F55BE8" w:rsidRDefault="00283809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Aprendizagem Ativa</w:t>
            </w:r>
          </w:p>
          <w:p w14:paraId="2E1CD870" w14:textId="77777777" w:rsidR="00283809" w:rsidRPr="00F55BE8" w:rsidRDefault="00283809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</w:p>
          <w:p w14:paraId="07465D85" w14:textId="5DAF9789" w:rsidR="00283809" w:rsidRPr="00F55BE8" w:rsidRDefault="00283809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408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48770AAE" w14:textId="77777777" w:rsidR="009846C0" w:rsidRPr="00F55BE8" w:rsidRDefault="00283809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>Ensino Tradicional</w:t>
            </w:r>
          </w:p>
          <w:p w14:paraId="19E18E1E" w14:textId="77777777" w:rsidR="00770610" w:rsidRPr="00F55BE8" w:rsidRDefault="00770610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</w:p>
          <w:p w14:paraId="5AD0B409" w14:textId="53814B75" w:rsidR="00770610" w:rsidRPr="00F55BE8" w:rsidRDefault="00770610" w:rsidP="00770610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</w:p>
        </w:tc>
      </w:tr>
      <w:tr w:rsidR="00FF67CB" w:rsidRPr="00F55BE8" w14:paraId="468973D0" w14:textId="77777777" w:rsidTr="001B4A58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3CA07B69" w14:textId="4AAE98B5" w:rsidR="00FF67CB" w:rsidRPr="00F55BE8" w:rsidRDefault="00FF67CB" w:rsidP="00FF67CB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professor </w:t>
            </w:r>
            <w:proofErr w:type="gramStart"/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é...</w:t>
            </w:r>
            <w:proofErr w:type="gramEnd"/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73AB33E6" w14:textId="6E72BCE9" w:rsidR="00FF67CB" w:rsidRPr="00F55BE8" w:rsidRDefault="00FF67CB" w:rsidP="00AD1496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hAnsi="Times New Roman" w:cs="Times New Roman"/>
                <w:sz w:val="22"/>
                <w:szCs w:val="22"/>
              </w:rPr>
              <w:t xml:space="preserve">Mediador no processo de aprendizagem. 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09F2E6B5" w14:textId="42C629CF" w:rsidR="00FF67CB" w:rsidRPr="00F55BE8" w:rsidRDefault="00FF67CB" w:rsidP="00FF67CB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hAnsi="Times New Roman" w:cs="Times New Roman"/>
                <w:sz w:val="22"/>
                <w:szCs w:val="22"/>
              </w:rPr>
              <w:t>A fonte e o transmissor do conhecimento.</w:t>
            </w:r>
          </w:p>
        </w:tc>
      </w:tr>
      <w:tr w:rsidR="001B4A58" w:rsidRPr="00F55BE8" w14:paraId="62D15547" w14:textId="77777777" w:rsidTr="001B4A58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7F5CD47E" w14:textId="77777777" w:rsidR="00AF3093" w:rsidRPr="00F55BE8" w:rsidRDefault="00AF3093" w:rsidP="00AF3093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 atuação do professor</w:t>
            </w:r>
          </w:p>
          <w:p w14:paraId="59F11193" w14:textId="2750DC16" w:rsidR="001B4A58" w:rsidRPr="00F55BE8" w:rsidRDefault="00AF3093" w:rsidP="00AF3093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é...</w:t>
            </w:r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103C1EE1" w14:textId="7A1D34EC" w:rsidR="00EF62D7" w:rsidRPr="00F55BE8" w:rsidRDefault="00AD1496" w:rsidP="00AD1496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De parceria para promover autonomia. 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6D79557C" w14:textId="66AE93C1" w:rsidR="00EF62D7" w:rsidRPr="00F55BE8" w:rsidRDefault="00AD1496" w:rsidP="000B69B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Controladora, favorecendo a obediência.</w:t>
            </w:r>
          </w:p>
        </w:tc>
      </w:tr>
      <w:tr w:rsidR="001B4A58" w:rsidRPr="00F55BE8" w14:paraId="0FF8A8D4" w14:textId="77777777" w:rsidTr="001B4A58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1AC3BECC" w14:textId="47F9432F" w:rsidR="001B4A58" w:rsidRPr="00F55BE8" w:rsidRDefault="00050D7D" w:rsidP="000B69BA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aluno </w:t>
            </w:r>
            <w:proofErr w:type="gramStart"/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é...</w:t>
            </w:r>
            <w:proofErr w:type="gramEnd"/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352A9E6C" w14:textId="7C4A402B" w:rsidR="00D83C5E" w:rsidRPr="00F55BE8" w:rsidRDefault="00D83C5E" w:rsidP="00D83C5E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O agente princip</w:t>
            </w:r>
            <w:r w:rsidR="0015053B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al do processo de </w:t>
            </w: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aprendizagem.</w:t>
            </w:r>
          </w:p>
          <w:p w14:paraId="627B524A" w14:textId="61C04F08" w:rsidR="001B4A58" w:rsidRPr="00F55BE8" w:rsidRDefault="001B4A58" w:rsidP="00D83C5E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3010CF97" w14:textId="1AE4E6C0" w:rsidR="001B4A58" w:rsidRPr="00F55BE8" w:rsidRDefault="00D83C5E" w:rsidP="00D83C5E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Depende</w:t>
            </w:r>
            <w:r w:rsidR="002C764B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nte das instruções do professor para </w:t>
            </w: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adquirir conhecimento.</w:t>
            </w:r>
          </w:p>
        </w:tc>
      </w:tr>
      <w:tr w:rsidR="001B4A58" w:rsidRPr="00F55BE8" w14:paraId="32F57302" w14:textId="77777777" w:rsidTr="00D32069">
        <w:trPr>
          <w:trHeight w:val="689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48A60C09" w14:textId="69836663" w:rsidR="00D32069" w:rsidRPr="00F55BE8" w:rsidRDefault="00050D7D" w:rsidP="00D32069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A atuação do aluno </w:t>
            </w:r>
            <w:proofErr w:type="gramStart"/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</w:t>
            </w:r>
            <w:r w:rsidR="00B51971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...</w:t>
            </w:r>
            <w:proofErr w:type="gramEnd"/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25287DE1" w14:textId="6170DC1F" w:rsidR="00EF62D7" w:rsidRPr="00F55BE8" w:rsidRDefault="00B46658" w:rsidP="00B46658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</w:t>
            </w:r>
            <w:r w:rsidR="00EF62D7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agente principal do processo de aprendizagem.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1D71D497" w14:textId="2DD05C92" w:rsidR="001B4A58" w:rsidRPr="00F55BE8" w:rsidRDefault="00EF62D7" w:rsidP="00EF62D7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Dependente das instruções do professor adquirir conhecimento.</w:t>
            </w:r>
          </w:p>
        </w:tc>
      </w:tr>
      <w:tr w:rsidR="00050D7D" w:rsidRPr="00F55BE8" w14:paraId="247D6B0F" w14:textId="77777777" w:rsidTr="00050D7D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474B3982" w14:textId="76AF39D4" w:rsidR="00050D7D" w:rsidRPr="00F55BE8" w:rsidRDefault="00B51971" w:rsidP="000B69BA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conhecimento </w:t>
            </w:r>
            <w:proofErr w:type="gramStart"/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é...</w:t>
            </w:r>
            <w:proofErr w:type="gramEnd"/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2BEA1AA0" w14:textId="2441F902" w:rsidR="00050D7D" w:rsidRPr="00F55BE8" w:rsidRDefault="00EF62D7" w:rsidP="00EF62D7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Socia</w:t>
            </w:r>
            <w:r w:rsidR="00D32069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lmente construído, relacionando </w:t>
            </w: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teor</w:t>
            </w:r>
            <w:r w:rsidR="00D32069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ia e prática, através de fontes </w:t>
            </w: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colaborativas e diversas de informação.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4F0C4344" w14:textId="758530E5" w:rsidR="00050D7D" w:rsidRPr="00F55BE8" w:rsidRDefault="00D32069" w:rsidP="00D3206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Transmitido pelo professor e por livros didáticos.</w:t>
            </w:r>
          </w:p>
        </w:tc>
      </w:tr>
      <w:tr w:rsidR="00050D7D" w:rsidRPr="00F55BE8" w14:paraId="4E99DC0B" w14:textId="77777777" w:rsidTr="00B51971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259AB60B" w14:textId="05384F12" w:rsidR="00050D7D" w:rsidRPr="00F55BE8" w:rsidRDefault="00B51971" w:rsidP="000B69BA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A tecnologia digital </w:t>
            </w:r>
            <w:proofErr w:type="gramStart"/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é...</w:t>
            </w:r>
            <w:proofErr w:type="gramEnd"/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3B4687CF" w14:textId="6B14CE28" w:rsidR="00050D7D" w:rsidRPr="00F55BE8" w:rsidRDefault="007063EA" w:rsidP="007063E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Uma ferramenta poderosa que pode ser usada pelo aluno para buscar e compart</w:t>
            </w:r>
            <w:r w:rsidR="00B53E86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ilhar informação, simular </w:t>
            </w: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etc.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1BD4D270" w14:textId="5C2A4C15" w:rsidR="00050D7D" w:rsidRPr="00F55BE8" w:rsidRDefault="007063EA" w:rsidP="007063EA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Usada apenas</w:t>
            </w:r>
            <w:r w:rsidR="00B53E86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pelo professor para transmitir </w:t>
            </w: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inform</w:t>
            </w:r>
            <w:r w:rsidR="00B53E86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ação por meio de apresentações, </w:t>
            </w:r>
            <w:r w:rsidR="00011473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vídeos</w:t>
            </w: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 etc.</w:t>
            </w:r>
          </w:p>
        </w:tc>
      </w:tr>
      <w:tr w:rsidR="00B51971" w:rsidRPr="00F55BE8" w14:paraId="00249AF0" w14:textId="77777777" w:rsidTr="00AA420A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2C105C04" w14:textId="524B2CFA" w:rsidR="00B51971" w:rsidRPr="00F55BE8" w:rsidRDefault="00AA420A" w:rsidP="000B69BA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O material didático </w:t>
            </w:r>
            <w:proofErr w:type="gramStart"/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é...</w:t>
            </w:r>
            <w:proofErr w:type="gramEnd"/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0AA6C5D2" w14:textId="142D3BF5" w:rsidR="00B51971" w:rsidRPr="00F55BE8" w:rsidRDefault="004F69E9" w:rsidP="00011473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Variado, contendo elementos analógicos </w:t>
            </w:r>
            <w:r w:rsidR="00011473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e digitais com múltiplas linguagens.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3AFFBDE4" w14:textId="08595EC9" w:rsidR="00AA420A" w:rsidRPr="00F55BE8" w:rsidRDefault="004F69E9" w:rsidP="004F69E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Composto principalmente por cadernos e livros.</w:t>
            </w:r>
          </w:p>
        </w:tc>
      </w:tr>
      <w:tr w:rsidR="00AA420A" w:rsidRPr="00F55BE8" w14:paraId="35BA8B63" w14:textId="77777777" w:rsidTr="00AA420A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42A3C3AD" w14:textId="77777777" w:rsidR="00212395" w:rsidRPr="00F55BE8" w:rsidRDefault="00212395" w:rsidP="00212395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lastRenderedPageBreak/>
              <w:t>O processo de avaliação</w:t>
            </w:r>
          </w:p>
          <w:p w14:paraId="5F2CC6A8" w14:textId="1F969885" w:rsidR="00AA420A" w:rsidRPr="00F55BE8" w:rsidRDefault="00212395" w:rsidP="00212395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é...</w:t>
            </w:r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53CDF8B1" w14:textId="4B9BE325" w:rsidR="00AA420A" w:rsidRPr="00F55BE8" w:rsidRDefault="002A7E65" w:rsidP="004F69E9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 xml:space="preserve">Contínuo, com acompanhamento </w:t>
            </w:r>
            <w:r w:rsidR="004F69E9"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constante por parte do professor.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1FCA7A17" w14:textId="247BB885" w:rsidR="00AA420A" w:rsidRPr="00F55BE8" w:rsidRDefault="002A7E65" w:rsidP="002A7E65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Intervalado, geralmente ao término de um bloco de conteúdos.</w:t>
            </w:r>
          </w:p>
        </w:tc>
      </w:tr>
      <w:tr w:rsidR="00AA420A" w:rsidRPr="00F55BE8" w14:paraId="5BB209CF" w14:textId="77777777" w:rsidTr="00AA420A">
        <w:trPr>
          <w:trHeight w:val="258"/>
          <w:tblCellSpacing w:w="15" w:type="dxa"/>
          <w:jc w:val="center"/>
        </w:trPr>
        <w:tc>
          <w:tcPr>
            <w:tcW w:w="16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22E269E7" w14:textId="20029FF9" w:rsidR="00AA420A" w:rsidRPr="00F55BE8" w:rsidRDefault="00212395" w:rsidP="00212395">
            <w:pPr>
              <w:suppressAutoHyphens w:val="0"/>
              <w:spacing w:after="0"/>
              <w:ind w:left="74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Os instrumentos de avaliação são...</w:t>
            </w:r>
          </w:p>
        </w:tc>
        <w:tc>
          <w:tcPr>
            <w:tcW w:w="3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630587C6" w14:textId="3322B70F" w:rsidR="00AA420A" w:rsidRPr="00F55BE8" w:rsidRDefault="002A7E65" w:rsidP="002A7E65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Diversificados, visando analisar o desenvolvimento de inúmeras competências (conhecimento, habilidades, atitudes e valores).</w:t>
            </w:r>
          </w:p>
        </w:tc>
        <w:tc>
          <w:tcPr>
            <w:tcW w:w="34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6636B45C" w14:textId="0431374C" w:rsidR="00AA420A" w:rsidRPr="00F55BE8" w:rsidRDefault="00F55BE8" w:rsidP="00F55BE8">
            <w:pP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 w:rsidRPr="00F55BE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  <w:t>Similares, para verificar a aquisição de conhecimentos específicos através de provas individuais escritas ou orais, sem consulta a materiais de referência.</w:t>
            </w:r>
          </w:p>
        </w:tc>
      </w:tr>
    </w:tbl>
    <w:p w14:paraId="75465FF7" w14:textId="77777777" w:rsidR="00010B13" w:rsidRPr="00D07F41" w:rsidRDefault="00010B13" w:rsidP="00010B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0"/>
          <w:lang w:eastAsia="pt-BR"/>
        </w:rPr>
      </w:pPr>
    </w:p>
    <w:p w14:paraId="27DC8F54" w14:textId="798C5CED" w:rsidR="00010B13" w:rsidRPr="00D07F41" w:rsidRDefault="00010B13" w:rsidP="00010B13">
      <w:pPr>
        <w:shd w:val="clear" w:color="auto" w:fill="FFFFFF"/>
        <w:suppressAutoHyphens w:val="0"/>
        <w:spacing w:after="0"/>
        <w:ind w:left="142" w:right="135"/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Fonte:</w:t>
      </w:r>
      <w:r w:rsidRPr="00D07F41">
        <w:rPr>
          <w:rFonts w:ascii="Times New Roman" w:hAnsi="Times New Roman" w:cs="Times New Roman"/>
          <w:color w:val="auto"/>
        </w:rPr>
        <w:t xml:space="preserve"> </w:t>
      </w:r>
      <w:r w:rsidR="009E6635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Santos et al. (2020).</w:t>
      </w:r>
    </w:p>
    <w:p w14:paraId="2E47B1B7" w14:textId="77777777" w:rsidR="009846C0" w:rsidRPr="005352DF" w:rsidRDefault="009846C0" w:rsidP="0012156E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0E212355" w14:textId="727AE15F" w:rsidR="00E60899" w:rsidRDefault="00B74D67" w:rsidP="00B74D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proofErr w:type="spellStart"/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Berbel</w:t>
      </w:r>
      <w:proofErr w:type="spellEnd"/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(2011) considera que as metodologias ativas auxiliam na promoção da autonomia de estudante, uma vez que o colocam diante de problema reais, o que é um 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bom estímulo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no buscar de soluções.</w:t>
      </w:r>
      <w:r w:rsidRPr="005352DF">
        <w:rPr>
          <w:rFonts w:ascii="Times New Roman" w:hAnsi="Times New Roman" w:cs="Times New Roman"/>
        </w:rPr>
        <w:t xml:space="preserve"> 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Barbosa e Moura (2014)</w:t>
      </w:r>
      <w:r w:rsidR="000F0285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por sua vez,</w:t>
      </w:r>
      <w:r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pontuam que o ensino de engenharia deve ter como objetivo propiciar uma aprendizagem ativa, contextualizada e orientada para o uso das tecnologias disponíveis na atualidade. </w:t>
      </w:r>
    </w:p>
    <w:p w14:paraId="3BDE9EEC" w14:textId="77777777" w:rsidR="006A67BF" w:rsidRPr="006A67BF" w:rsidRDefault="006A67BF" w:rsidP="006A67B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40866C29" w14:textId="11973FE5" w:rsidR="006A67BF" w:rsidRPr="005D07E9" w:rsidRDefault="006A67BF" w:rsidP="006A67BF">
      <w:pPr>
        <w:pStyle w:val="NormalWeb"/>
        <w:spacing w:before="0" w:beforeAutospacing="0" w:after="0" w:afterAutospacing="0"/>
        <w:ind w:left="2268" w:right="55"/>
        <w:jc w:val="both"/>
        <w:rPr>
          <w:sz w:val="22"/>
          <w:szCs w:val="22"/>
        </w:rPr>
      </w:pPr>
      <w:r w:rsidRPr="005D07E9">
        <w:rPr>
          <w:color w:val="000000"/>
          <w:sz w:val="22"/>
          <w:szCs w:val="22"/>
        </w:rPr>
        <w:t>Aprendizagem Ativa é quando o aluno interage com o assunto em estudo – </w:t>
      </w:r>
      <w:r w:rsidRPr="005D07E9">
        <w:rPr>
          <w:sz w:val="22"/>
          <w:szCs w:val="22"/>
        </w:rPr>
        <w:t>ouvindo</w:t>
      </w:r>
      <w:r w:rsidRPr="005D07E9">
        <w:rPr>
          <w:color w:val="000000"/>
          <w:sz w:val="22"/>
          <w:szCs w:val="22"/>
        </w:rPr>
        <w:t>, falando perguntando, discutindo, fazendo e ensinando – sendo estimulado a construir o conhecimento ao invés de recebê-lo de forma passiva do professor. Em ambiente de aprendizagem ativa, o professor atua como orientador, supervisor, facilitador do processo de aprendizagem, e não apenas como fonte única de informação e conhecimento. (</w:t>
      </w:r>
      <w:r w:rsidR="000F0285">
        <w:rPr>
          <w:color w:val="000000"/>
          <w:sz w:val="22"/>
          <w:szCs w:val="22"/>
        </w:rPr>
        <w:t xml:space="preserve">BARBOSA; MOURA, </w:t>
      </w:r>
      <w:r w:rsidR="000F0285" w:rsidRPr="000F0285">
        <w:rPr>
          <w:color w:val="000000"/>
          <w:sz w:val="22"/>
          <w:szCs w:val="22"/>
        </w:rPr>
        <w:t>2013</w:t>
      </w:r>
      <w:r w:rsidR="000F0285">
        <w:rPr>
          <w:color w:val="000000"/>
          <w:sz w:val="22"/>
          <w:szCs w:val="22"/>
        </w:rPr>
        <w:t xml:space="preserve">, </w:t>
      </w:r>
      <w:r w:rsidRPr="005D07E9">
        <w:rPr>
          <w:color w:val="000000"/>
          <w:sz w:val="22"/>
          <w:szCs w:val="22"/>
        </w:rPr>
        <w:t>p. 55).</w:t>
      </w:r>
    </w:p>
    <w:p w14:paraId="63A53FC7" w14:textId="77777777" w:rsidR="006A67BF" w:rsidRPr="00DF79D2" w:rsidRDefault="006A67BF" w:rsidP="006A67BF">
      <w:pPr>
        <w:spacing w:after="0"/>
        <w:ind w:left="2268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lang w:eastAsia="pt-BR"/>
        </w:rPr>
      </w:pPr>
    </w:p>
    <w:p w14:paraId="588CCAAD" w14:textId="468D75C0" w:rsidR="007611A9" w:rsidRPr="007611A9" w:rsidRDefault="00DF79D2" w:rsidP="007611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proofErr w:type="spellStart"/>
      <w:r w:rsidRPr="00DF79D2">
        <w:rPr>
          <w:rFonts w:ascii="Times New Roman" w:eastAsia="Times New Roman" w:hAnsi="Times New Roman" w:cs="Times New Roman"/>
          <w:color w:val="auto"/>
          <w:kern w:val="0"/>
          <w:lang w:eastAsia="pt-BR"/>
        </w:rPr>
        <w:t>B</w:t>
      </w:r>
      <w:r w:rsidR="003D5FB0">
        <w:rPr>
          <w:rFonts w:ascii="Times New Roman" w:eastAsia="Times New Roman" w:hAnsi="Times New Roman" w:cs="Times New Roman"/>
          <w:color w:val="auto"/>
          <w:kern w:val="0"/>
          <w:lang w:eastAsia="pt-BR"/>
        </w:rPr>
        <w:t>acich</w:t>
      </w:r>
      <w:proofErr w:type="spellEnd"/>
      <w:r w:rsidR="003D5FB0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</w:t>
      </w:r>
      <w:r w:rsidR="00BB334B">
        <w:rPr>
          <w:rFonts w:ascii="Times New Roman" w:eastAsia="Times New Roman" w:hAnsi="Times New Roman" w:cs="Times New Roman"/>
          <w:color w:val="auto"/>
          <w:kern w:val="0"/>
          <w:lang w:eastAsia="pt-BR"/>
        </w:rPr>
        <w:t>Moran (</w:t>
      </w:r>
      <w:r w:rsidR="00E9663D">
        <w:rPr>
          <w:rFonts w:ascii="Times New Roman" w:eastAsia="Times New Roman" w:hAnsi="Times New Roman" w:cs="Times New Roman"/>
          <w:color w:val="auto"/>
          <w:kern w:val="0"/>
          <w:lang w:eastAsia="pt-BR"/>
        </w:rPr>
        <w:t>2018, p. 4) explicam</w:t>
      </w:r>
      <w:r w:rsidR="003D5FB0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que</w:t>
      </w:r>
      <w:r w:rsidRPr="00DF79D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“metodologias ativas são estratégias de ensino centradas na </w:t>
      </w:r>
      <w:r w:rsidR="00BB334B" w:rsidRPr="00DF79D2">
        <w:rPr>
          <w:rFonts w:ascii="Times New Roman" w:eastAsia="Times New Roman" w:hAnsi="Times New Roman" w:cs="Times New Roman"/>
          <w:color w:val="auto"/>
          <w:kern w:val="0"/>
          <w:lang w:eastAsia="pt-BR"/>
        </w:rPr>
        <w:t>participação efetiva</w:t>
      </w:r>
      <w:r w:rsidRPr="00DF79D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dos estudantes na construção do processo de aprendizagem, de forma </w:t>
      </w:r>
      <w:r w:rsidR="006F5DCB" w:rsidRPr="00DF79D2">
        <w:rPr>
          <w:rFonts w:ascii="Times New Roman" w:eastAsia="Times New Roman" w:hAnsi="Times New Roman" w:cs="Times New Roman"/>
          <w:color w:val="auto"/>
          <w:kern w:val="0"/>
          <w:lang w:eastAsia="pt-BR"/>
        </w:rPr>
        <w:t>flexível, interligada</w:t>
      </w:r>
      <w:r w:rsidRPr="00DF79D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híbrida”</w:t>
      </w:r>
      <w:r w:rsidR="00873B86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. </w:t>
      </w:r>
      <w:r w:rsidR="00E9663D">
        <w:rPr>
          <w:rFonts w:ascii="Times New Roman" w:eastAsia="Times New Roman" w:hAnsi="Times New Roman" w:cs="Times New Roman"/>
          <w:color w:val="auto"/>
          <w:kern w:val="0"/>
          <w:lang w:eastAsia="pt-BR"/>
        </w:rPr>
        <w:t>No texto, os autores também</w:t>
      </w:r>
      <w:r w:rsidR="006F5DC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abordam o </w:t>
      </w:r>
      <w:r w:rsidR="00A42664" w:rsidRPr="00A42664">
        <w:rPr>
          <w:rFonts w:ascii="Times New Roman" w:eastAsia="Times New Roman" w:hAnsi="Times New Roman" w:cs="Times New Roman"/>
          <w:color w:val="auto"/>
          <w:kern w:val="0"/>
          <w:lang w:eastAsia="pt-BR"/>
        </w:rPr>
        <w:t>potencial das tecnologias no processo de aprendi</w:t>
      </w:r>
      <w:r w:rsidR="00FF3B68">
        <w:rPr>
          <w:rFonts w:ascii="Times New Roman" w:eastAsia="Times New Roman" w:hAnsi="Times New Roman" w:cs="Times New Roman"/>
          <w:color w:val="auto"/>
          <w:kern w:val="0"/>
          <w:lang w:eastAsia="pt-BR"/>
        </w:rPr>
        <w:t>zagem e</w:t>
      </w:r>
      <w:r w:rsidR="00D6245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</w:rPr>
        <w:t xml:space="preserve"> enfatizam que o uso delas pode</w:t>
      </w:r>
      <w:r w:rsidR="00E9663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</w:rPr>
        <w:t xml:space="preserve"> ser combinado </w:t>
      </w:r>
      <w:r w:rsidR="00D6245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t-BR"/>
        </w:rPr>
        <w:t>com as metodologias ativas.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lang w:eastAsia="pt-BR"/>
        </w:rPr>
        <w:t> </w:t>
      </w:r>
    </w:p>
    <w:p w14:paraId="47C09FBD" w14:textId="3425A68C" w:rsidR="007611A9" w:rsidRPr="007611A9" w:rsidRDefault="00D6245B" w:rsidP="00AD03D6">
      <w:pPr>
        <w:suppressAutoHyphens w:val="0"/>
        <w:spacing w:before="131" w:after="0"/>
        <w:ind w:left="2268" w:right="4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>A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 combinação de metodologias ativas com tec</w:t>
      </w:r>
      <w:r w:rsidR="00EA4306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nologias digitais móveis é hoje 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estratégia para a inovação pedagógica. As tecnologias ampliam </w:t>
      </w:r>
      <w:r w:rsidR="00AD03D6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as </w:t>
      </w:r>
      <w:r w:rsidR="00AD03D6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pt-BR"/>
        </w:rPr>
        <w:t>possibilidades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 de pesquisa, autoria, comunicação e compartilhamento em </w:t>
      </w:r>
      <w:r w:rsidR="00AD03D6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lastRenderedPageBreak/>
        <w:t>rede, publicação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, multiplicação de espaços e tempos; monitoram cada etapa </w:t>
      </w:r>
      <w:r w:rsidR="00AD03D6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do </w:t>
      </w:r>
      <w:r w:rsidR="00AD03D6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pt-BR"/>
        </w:rPr>
        <w:t>processo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, tornam os resultados visíveis, os avanços e as dificuldades. </w:t>
      </w:r>
      <w:r w:rsidR="00AD03D6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As </w:t>
      </w:r>
      <w:r w:rsidR="00AD03D6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pt-BR"/>
        </w:rPr>
        <w:t>tecnologias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 digitais diluem, ampliam e redefinem a troca entre espaços </w:t>
      </w:r>
      <w:r w:rsidR="00B553AE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formais </w:t>
      </w:r>
      <w:r w:rsidR="00B553AE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pt-BR"/>
        </w:rPr>
        <w:t>e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 informais por meio das redes sociais e ambientes abertos </w:t>
      </w:r>
      <w:r w:rsidR="00B553AE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de </w:t>
      </w:r>
      <w:r w:rsidR="00B553AE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pt-BR"/>
        </w:rPr>
        <w:t>compartilhamento</w:t>
      </w:r>
      <w:r w:rsidR="007611A9" w:rsidRPr="007611A9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shd w:val="clear" w:color="auto" w:fill="FFFFFF"/>
          <w:lang w:eastAsia="pt-BR"/>
        </w:rPr>
        <w:t xml:space="preserve"> e coautoria. (BACICH, MORAN, 2018, p. 12). </w:t>
      </w:r>
    </w:p>
    <w:p w14:paraId="2C7E912F" w14:textId="77777777" w:rsidR="007611A9" w:rsidRPr="00F54AD4" w:rsidRDefault="007611A9" w:rsidP="00F54A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35077FB6" w14:textId="5E406A80" w:rsidR="00B74D67" w:rsidRPr="005352DF" w:rsidRDefault="00F54AD4" w:rsidP="00B74D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D</w:t>
      </w:r>
      <w:r w:rsidR="00B74D6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entre as várias propostas de metodologias ativas existentes, </w:t>
      </w:r>
      <w:r w:rsidR="00D26953">
        <w:rPr>
          <w:rFonts w:ascii="Times New Roman" w:eastAsia="Times New Roman" w:hAnsi="Times New Roman" w:cs="Times New Roman"/>
          <w:color w:val="auto"/>
          <w:kern w:val="0"/>
          <w:lang w:eastAsia="pt-BR"/>
        </w:rPr>
        <w:t>Candido (2019) cita a</w:t>
      </w:r>
      <w:r w:rsidR="00B74D6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Aprendizagem Baseada em Problemas (</w:t>
      </w:r>
      <w:proofErr w:type="spellStart"/>
      <w:r w:rsidR="00B74D67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Problem</w:t>
      </w:r>
      <w:proofErr w:type="spellEnd"/>
      <w:r w:rsidR="00B74D67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 xml:space="preserve"> </w:t>
      </w:r>
      <w:proofErr w:type="spellStart"/>
      <w:r w:rsidR="00B74D67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Based</w:t>
      </w:r>
      <w:proofErr w:type="spellEnd"/>
      <w:r w:rsidR="00B74D67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 xml:space="preserve"> Learning</w:t>
      </w:r>
      <w:r w:rsidR="00B74D6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– PBL) e a Aprendizagem Baseada em Projetos (</w:t>
      </w:r>
      <w:r w:rsidR="00B74D67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Project-</w:t>
      </w:r>
      <w:proofErr w:type="spellStart"/>
      <w:r w:rsidR="00B74D67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>Based</w:t>
      </w:r>
      <w:proofErr w:type="spellEnd"/>
      <w:r w:rsidR="00B74D67" w:rsidRPr="005352DF">
        <w:rPr>
          <w:rFonts w:ascii="Times New Roman" w:eastAsia="Times New Roman" w:hAnsi="Times New Roman" w:cs="Times New Roman"/>
          <w:i/>
          <w:color w:val="auto"/>
          <w:kern w:val="0"/>
          <w:lang w:eastAsia="pt-BR"/>
        </w:rPr>
        <w:t xml:space="preserve"> Learning</w:t>
      </w:r>
      <w:r w:rsidR="00B74D6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>)</w:t>
      </w:r>
      <w:r w:rsidR="00134568">
        <w:rPr>
          <w:rFonts w:ascii="Times New Roman" w:eastAsia="Times New Roman" w:hAnsi="Times New Roman" w:cs="Times New Roman"/>
          <w:color w:val="auto"/>
          <w:kern w:val="0"/>
          <w:lang w:eastAsia="pt-BR"/>
        </w:rPr>
        <w:t>. Segundo o autor, elas</w:t>
      </w:r>
      <w:r w:rsidR="00B74D67" w:rsidRPr="005352D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têm sido muito bem aceitas pelos estudantes, sendo também as mais difundidas. 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Sobre elas, esclarece</w:t>
      </w:r>
      <w:r w:rsidR="00B74D6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que</w:t>
      </w:r>
    </w:p>
    <w:p w14:paraId="7BBB3AB6" w14:textId="77777777" w:rsidR="00B74D67" w:rsidRPr="005352DF" w:rsidRDefault="00B74D67" w:rsidP="00B74D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8"/>
          <w:lang w:eastAsia="pt-BR"/>
        </w:rPr>
      </w:pPr>
    </w:p>
    <w:p w14:paraId="58C850E7" w14:textId="77777777" w:rsidR="00B74D67" w:rsidRPr="005352DF" w:rsidRDefault="00B74D67" w:rsidP="00B74D67">
      <w:pPr>
        <w:pStyle w:val="Citaolonga"/>
        <w:spacing w:before="0"/>
      </w:pPr>
      <w:proofErr w:type="gramStart"/>
      <w:r w:rsidRPr="005352DF">
        <w:t>são</w:t>
      </w:r>
      <w:proofErr w:type="gramEnd"/>
      <w:r w:rsidRPr="005352DF">
        <w:t xml:space="preserve"> recursos pedagógicos para o aluno aprender fazendo. Entretanto, não se trata apenas de fazer coisas, independente de critérios e objetivos de aprendizagem bem definidos ou de orientação pedagógica com acompanhamento criterioso. É necessário pensar no que vai fazer, fazer o que se pensou e, pensar no que foi feito, completando assim o ciclo de aprendizagem contextualizada e significativa.</w:t>
      </w:r>
      <w:r>
        <w:t xml:space="preserve"> (CANDIDO, 2019</w:t>
      </w:r>
      <w:r w:rsidRPr="005352DF">
        <w:t>, p. 139).</w:t>
      </w:r>
    </w:p>
    <w:p w14:paraId="17D48044" w14:textId="77777777" w:rsidR="00B74D67" w:rsidRPr="005352DF" w:rsidRDefault="00B74D67" w:rsidP="00B74D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"/>
          <w:lang w:eastAsia="pt-BR"/>
        </w:rPr>
      </w:pPr>
    </w:p>
    <w:p w14:paraId="01644265" w14:textId="743F5D46" w:rsidR="0057108E" w:rsidRDefault="00A601F5" w:rsidP="00A55B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Considerando a importância das</w:t>
      </w:r>
      <w:r w:rsid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metodologias ativas, o </w:t>
      </w:r>
      <w:r w:rsidR="005E31ED">
        <w:rPr>
          <w:rFonts w:ascii="Times New Roman" w:eastAsia="Times New Roman" w:hAnsi="Times New Roman" w:cs="Times New Roman"/>
          <w:color w:val="auto"/>
          <w:kern w:val="0"/>
          <w:lang w:eastAsia="pt-BR"/>
        </w:rPr>
        <w:t>Art. 14</w:t>
      </w:r>
      <w:r w:rsidR="00157ED4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157ED4" w:rsidRPr="00157ED4">
        <w:rPr>
          <w:rFonts w:ascii="Times New Roman" w:eastAsia="Times New Roman" w:hAnsi="Times New Roman" w:cs="Times New Roman"/>
          <w:color w:val="auto"/>
          <w:kern w:val="0"/>
          <w:lang w:eastAsia="pt-BR"/>
        </w:rPr>
        <w:t>§ 1</w:t>
      </w:r>
      <w:r w:rsidR="00157ED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º, </w:t>
      </w:r>
      <w:r w:rsid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das </w:t>
      </w:r>
      <w:proofErr w:type="spellStart"/>
      <w:r w:rsid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>D</w:t>
      </w:r>
      <w:r w:rsidR="00157ED4">
        <w:rPr>
          <w:rFonts w:ascii="Times New Roman" w:eastAsia="Times New Roman" w:hAnsi="Times New Roman" w:cs="Times New Roman"/>
          <w:color w:val="auto"/>
          <w:kern w:val="0"/>
          <w:lang w:eastAsia="pt-BR"/>
        </w:rPr>
        <w:t>CNs</w:t>
      </w:r>
      <w:proofErr w:type="spellEnd"/>
      <w:r w:rsidR="00157ED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afirma que </w:t>
      </w:r>
      <w:r w:rsidR="005E31ED">
        <w:rPr>
          <w:rFonts w:ascii="Times New Roman" w:eastAsia="Times New Roman" w:hAnsi="Times New Roman" w:cs="Times New Roman"/>
          <w:color w:val="auto"/>
          <w:kern w:val="0"/>
          <w:lang w:eastAsia="pt-BR"/>
        </w:rPr>
        <w:t>o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curso de graduação em Engenharia dev</w:t>
      </w:r>
      <w:r w:rsidR="005E31E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 manter de forma permanente um Programa de 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Formação e Desenvolvimento </w:t>
      </w:r>
      <w:r w:rsidR="00A55BD8">
        <w:rPr>
          <w:rFonts w:ascii="Times New Roman" w:eastAsia="Times New Roman" w:hAnsi="Times New Roman" w:cs="Times New Roman"/>
          <w:color w:val="auto"/>
          <w:kern w:val="0"/>
          <w:lang w:eastAsia="pt-BR"/>
        </w:rPr>
        <w:t>do seu corpo docente, visando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à valorização da atividade de</w:t>
      </w:r>
      <w:r w:rsidR="005E31E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>ensino, ao maior envolvimento dos professores com o Projeto Pedagógico do Curso e ao seu</w:t>
      </w:r>
      <w:r w:rsidR="00A55BD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>aprimoramento em relação à proposta formativa, contida no Projeto Pedagógico, por meio do</w:t>
      </w:r>
      <w:r w:rsidR="00A55BD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>domínio conceitual e pedagógico, que englobe estratégias de ensino ativas, pautadas em</w:t>
      </w:r>
      <w:r w:rsidR="00A55BD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práticas interdisciplinares, de modo que </w:t>
      </w:r>
      <w:r w:rsidR="00C473A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eles </w:t>
      </w:r>
      <w:r w:rsidR="00A55BD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assumam maior compromisso com o </w:t>
      </w:r>
      <w:r w:rsidR="00AE182C" w:rsidRPr="00AE182C">
        <w:rPr>
          <w:rFonts w:ascii="Times New Roman" w:eastAsia="Times New Roman" w:hAnsi="Times New Roman" w:cs="Times New Roman"/>
          <w:color w:val="auto"/>
          <w:kern w:val="0"/>
          <w:lang w:eastAsia="pt-BR"/>
        </w:rPr>
        <w:t>desenvolvimento das comp</w:t>
      </w:r>
      <w:r w:rsidR="00FF39E4">
        <w:rPr>
          <w:rFonts w:ascii="Times New Roman" w:eastAsia="Times New Roman" w:hAnsi="Times New Roman" w:cs="Times New Roman"/>
          <w:color w:val="auto"/>
          <w:kern w:val="0"/>
          <w:lang w:eastAsia="pt-BR"/>
        </w:rPr>
        <w:t>etências desejadas nos egressos (BRASIL, 2019</w:t>
      </w:r>
      <w:r w:rsidR="00D11EAE"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="00FF39E4">
        <w:rPr>
          <w:rFonts w:ascii="Times New Roman" w:eastAsia="Times New Roman" w:hAnsi="Times New Roman" w:cs="Times New Roman"/>
          <w:color w:val="auto"/>
          <w:kern w:val="0"/>
          <w:lang w:eastAsia="pt-BR"/>
        </w:rPr>
        <w:t>).</w:t>
      </w:r>
    </w:p>
    <w:p w14:paraId="17D971AD" w14:textId="77777777" w:rsidR="000E4E52" w:rsidRPr="00EE3513" w:rsidRDefault="000E4E52" w:rsidP="000E4E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1BAFD65B" w14:textId="76DCC94D" w:rsidR="00EE3513" w:rsidRPr="00AD0BC2" w:rsidRDefault="00AD0BC2" w:rsidP="00EE35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d</w:t>
      </w:r>
      <w:r w:rsidR="00EE351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) </w:t>
      </w:r>
      <w:r w:rsidR="00E96F88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A questão da f</w:t>
      </w:r>
      <w:r w:rsidR="00F464F3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lexibilidade </w:t>
      </w:r>
      <w:r w:rsidR="00825EE3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na carga horária</w:t>
      </w:r>
      <w:r w:rsidR="00F464F3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e no currículo</w:t>
      </w:r>
    </w:p>
    <w:p w14:paraId="762263ED" w14:textId="77777777" w:rsidR="00E96F88" w:rsidRDefault="0025384C" w:rsidP="002538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384C">
        <w:rPr>
          <w:rFonts w:ascii="Times New Roman" w:hAnsi="Times New Roman" w:cs="Times New Roman"/>
        </w:rPr>
        <w:t xml:space="preserve">No estudo em que discutem as principais mudanças e avanços das novas </w:t>
      </w:r>
      <w:proofErr w:type="spellStart"/>
      <w:r w:rsidRPr="0025384C">
        <w:rPr>
          <w:rFonts w:ascii="Times New Roman" w:hAnsi="Times New Roman" w:cs="Times New Roman"/>
        </w:rPr>
        <w:t>DCNs</w:t>
      </w:r>
      <w:proofErr w:type="spellEnd"/>
      <w:r w:rsidRPr="0025384C">
        <w:rPr>
          <w:rFonts w:ascii="Times New Roman" w:hAnsi="Times New Roman" w:cs="Times New Roman"/>
        </w:rPr>
        <w:t xml:space="preserve">, Watanabe et al. (2019) apontam que o maior desafio que se impõe aos cursos de engenharia é a mudança de paradigma de um ensino tradicional, baseado em atividades curriculares com </w:t>
      </w:r>
      <w:r w:rsidRPr="0025384C">
        <w:rPr>
          <w:rFonts w:ascii="Times New Roman" w:hAnsi="Times New Roman" w:cs="Times New Roman"/>
        </w:rPr>
        <w:lastRenderedPageBreak/>
        <w:t>elevada carga horária presencial, focado no professor e na transmissão de conteúdos, para um modelo de ensino com carga horária presencial menor, centrado no estudante e em seu envolvimento mais ativo nas atividades de aprendizagem.</w:t>
      </w:r>
    </w:p>
    <w:p w14:paraId="18474F4A" w14:textId="302C0306" w:rsidR="00280C2B" w:rsidRPr="00CD0677" w:rsidRDefault="00060889" w:rsidP="00280C2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Morgado (2020</w:t>
      </w:r>
      <w:r w:rsidR="000D3EE9" w:rsidRPr="00CD0677">
        <w:rPr>
          <w:rFonts w:ascii="Times New Roman" w:hAnsi="Times New Roman" w:cs="Times New Roman"/>
          <w:color w:val="000000" w:themeColor="text1"/>
        </w:rPr>
        <w:t>)</w:t>
      </w:r>
      <w:r w:rsidR="00F464F3" w:rsidRPr="00CD0677">
        <w:rPr>
          <w:rFonts w:ascii="Times New Roman" w:hAnsi="Times New Roman" w:cs="Times New Roman"/>
          <w:color w:val="000000" w:themeColor="text1"/>
        </w:rPr>
        <w:t xml:space="preserve"> também afirma que o </w:t>
      </w:r>
      <w:r w:rsidR="009F2787" w:rsidRPr="00CD0677">
        <w:rPr>
          <w:rFonts w:ascii="Times New Roman" w:hAnsi="Times New Roman" w:cs="Times New Roman"/>
          <w:color w:val="000000" w:themeColor="text1"/>
        </w:rPr>
        <w:t>conceito de curso presencial se tornou</w:t>
      </w:r>
      <w:r w:rsidR="00825EE3" w:rsidRPr="00CD0677">
        <w:rPr>
          <w:rFonts w:ascii="Times New Roman" w:hAnsi="Times New Roman" w:cs="Times New Roman"/>
          <w:color w:val="000000" w:themeColor="text1"/>
        </w:rPr>
        <w:t xml:space="preserve"> muito </w:t>
      </w:r>
      <w:r w:rsidR="00CA138A" w:rsidRPr="00CD0677">
        <w:rPr>
          <w:rFonts w:ascii="Times New Roman" w:hAnsi="Times New Roman" w:cs="Times New Roman"/>
          <w:color w:val="000000" w:themeColor="text1"/>
        </w:rPr>
        <w:t>mais flex</w:t>
      </w:r>
      <w:r w:rsidR="00825EE3" w:rsidRPr="00CD0677">
        <w:rPr>
          <w:rFonts w:ascii="Times New Roman" w:hAnsi="Times New Roman" w:cs="Times New Roman"/>
          <w:color w:val="000000" w:themeColor="text1"/>
        </w:rPr>
        <w:t>ível</w:t>
      </w:r>
      <w:r w:rsidR="00305D73" w:rsidRPr="00CD0677">
        <w:rPr>
          <w:rFonts w:ascii="Times New Roman" w:hAnsi="Times New Roman" w:cs="Times New Roman"/>
          <w:color w:val="000000" w:themeColor="text1"/>
        </w:rPr>
        <w:t xml:space="preserve">, isto </w:t>
      </w:r>
      <w:r w:rsidR="00825EE3" w:rsidRPr="00CD0677">
        <w:rPr>
          <w:rFonts w:ascii="Times New Roman" w:hAnsi="Times New Roman" w:cs="Times New Roman"/>
          <w:color w:val="000000" w:themeColor="text1"/>
        </w:rPr>
        <w:t>considerando as obrigações mínimas de carga horária d</w:t>
      </w:r>
      <w:r w:rsidR="003E4D25" w:rsidRPr="00CD0677">
        <w:rPr>
          <w:rFonts w:ascii="Times New Roman" w:hAnsi="Times New Roman" w:cs="Times New Roman"/>
          <w:color w:val="000000" w:themeColor="text1"/>
        </w:rPr>
        <w:t xml:space="preserve">as </w:t>
      </w:r>
      <w:proofErr w:type="spellStart"/>
      <w:r w:rsidR="003E4D25" w:rsidRPr="00CD0677">
        <w:rPr>
          <w:rFonts w:ascii="Times New Roman" w:hAnsi="Times New Roman" w:cs="Times New Roman"/>
          <w:color w:val="000000" w:themeColor="text1"/>
        </w:rPr>
        <w:t>DCNs</w:t>
      </w:r>
      <w:proofErr w:type="spellEnd"/>
      <w:r w:rsidR="003E4D25" w:rsidRPr="00CD0677">
        <w:rPr>
          <w:rFonts w:ascii="Times New Roman" w:hAnsi="Times New Roman" w:cs="Times New Roman"/>
          <w:color w:val="000000" w:themeColor="text1"/>
        </w:rPr>
        <w:t xml:space="preserve"> de Engenharia</w:t>
      </w:r>
      <w:r w:rsidR="00EB5879">
        <w:rPr>
          <w:rFonts w:ascii="Times New Roman" w:hAnsi="Times New Roman" w:cs="Times New Roman"/>
          <w:color w:val="000000" w:themeColor="text1"/>
        </w:rPr>
        <w:t xml:space="preserve"> (BRASIL, 2019b)</w:t>
      </w:r>
      <w:r w:rsidR="003E4D25" w:rsidRPr="00CD0677">
        <w:rPr>
          <w:rFonts w:ascii="Times New Roman" w:hAnsi="Times New Roman" w:cs="Times New Roman"/>
          <w:color w:val="000000" w:themeColor="text1"/>
        </w:rPr>
        <w:t xml:space="preserve">, </w:t>
      </w:r>
      <w:r w:rsidR="00825EE3" w:rsidRPr="00CD0677">
        <w:rPr>
          <w:rFonts w:ascii="Times New Roman" w:hAnsi="Times New Roman" w:cs="Times New Roman"/>
          <w:color w:val="000000" w:themeColor="text1"/>
        </w:rPr>
        <w:t xml:space="preserve">da Resolução CNE/CES nº 07/2018 (Diretrizes </w:t>
      </w:r>
      <w:r w:rsidR="00CA138A" w:rsidRPr="00CD0677">
        <w:rPr>
          <w:rFonts w:ascii="Times New Roman" w:hAnsi="Times New Roman" w:cs="Times New Roman"/>
          <w:color w:val="000000" w:themeColor="text1"/>
        </w:rPr>
        <w:t>de Extensão)</w:t>
      </w:r>
      <w:r w:rsidR="000E1319" w:rsidRPr="000E1319">
        <w:t xml:space="preserve"> </w:t>
      </w:r>
      <w:r w:rsidR="000E1319">
        <w:rPr>
          <w:rFonts w:ascii="Times New Roman" w:hAnsi="Times New Roman" w:cs="Times New Roman"/>
          <w:color w:val="000000" w:themeColor="text1"/>
        </w:rPr>
        <w:t>(BRASIL, 2018)</w:t>
      </w:r>
      <w:r w:rsidR="00CA138A" w:rsidRPr="00CD0677">
        <w:rPr>
          <w:rFonts w:ascii="Times New Roman" w:hAnsi="Times New Roman" w:cs="Times New Roman"/>
          <w:color w:val="000000" w:themeColor="text1"/>
        </w:rPr>
        <w:t xml:space="preserve"> e da Portaria nº </w:t>
      </w:r>
      <w:r w:rsidR="004B5A8F">
        <w:rPr>
          <w:rFonts w:ascii="Times New Roman" w:hAnsi="Times New Roman" w:cs="Times New Roman"/>
          <w:color w:val="000000" w:themeColor="text1"/>
        </w:rPr>
        <w:t>2117</w:t>
      </w:r>
      <w:r w:rsidR="00825EE3" w:rsidRPr="00CD0677">
        <w:rPr>
          <w:rFonts w:ascii="Times New Roman" w:hAnsi="Times New Roman" w:cs="Times New Roman"/>
          <w:color w:val="000000" w:themeColor="text1"/>
        </w:rPr>
        <w:t xml:space="preserve">/2019 (40% </w:t>
      </w:r>
      <w:proofErr w:type="spellStart"/>
      <w:r w:rsidR="00825EE3" w:rsidRPr="00CD0677">
        <w:rPr>
          <w:rFonts w:ascii="Times New Roman" w:hAnsi="Times New Roman" w:cs="Times New Roman"/>
          <w:color w:val="000000" w:themeColor="text1"/>
        </w:rPr>
        <w:t>EaD</w:t>
      </w:r>
      <w:proofErr w:type="spellEnd"/>
      <w:r w:rsidR="00825EE3" w:rsidRPr="00CD0677">
        <w:rPr>
          <w:rFonts w:ascii="Times New Roman" w:hAnsi="Times New Roman" w:cs="Times New Roman"/>
          <w:color w:val="000000" w:themeColor="text1"/>
        </w:rPr>
        <w:t xml:space="preserve"> em cursos </w:t>
      </w:r>
      <w:r w:rsidR="00CA138A" w:rsidRPr="00CD0677">
        <w:rPr>
          <w:rFonts w:ascii="Times New Roman" w:hAnsi="Times New Roman" w:cs="Times New Roman"/>
          <w:color w:val="000000" w:themeColor="text1"/>
        </w:rPr>
        <w:t>presenciais)</w:t>
      </w:r>
      <w:r w:rsidR="000E1319" w:rsidRPr="000E1319">
        <w:t xml:space="preserve"> </w:t>
      </w:r>
      <w:r w:rsidR="000E1319">
        <w:rPr>
          <w:rFonts w:ascii="Times New Roman" w:hAnsi="Times New Roman" w:cs="Times New Roman"/>
          <w:color w:val="000000" w:themeColor="text1"/>
        </w:rPr>
        <w:t>(BRASIL, 2019c)</w:t>
      </w:r>
      <w:r w:rsidR="001551B4">
        <w:rPr>
          <w:rFonts w:ascii="Times New Roman" w:hAnsi="Times New Roman" w:cs="Times New Roman"/>
          <w:color w:val="000000" w:themeColor="text1"/>
        </w:rPr>
        <w:t>. C</w:t>
      </w:r>
      <w:r w:rsidR="00CD0677" w:rsidRPr="00CD0677">
        <w:rPr>
          <w:rFonts w:ascii="Times New Roman" w:hAnsi="Times New Roman" w:cs="Times New Roman"/>
        </w:rPr>
        <w:t>om as novas Diretrizes</w:t>
      </w:r>
    </w:p>
    <w:p w14:paraId="62988631" w14:textId="77777777" w:rsidR="006A670A" w:rsidRPr="00CD0677" w:rsidRDefault="006A670A" w:rsidP="006A670A">
      <w:pPr>
        <w:spacing w:after="0"/>
        <w:ind w:firstLine="567"/>
        <w:jc w:val="both"/>
        <w:rPr>
          <w:rFonts w:ascii="Times New Roman" w:hAnsi="Times New Roman" w:cs="Times New Roman"/>
          <w:sz w:val="16"/>
        </w:rPr>
      </w:pPr>
    </w:p>
    <w:p w14:paraId="74331F6F" w14:textId="12B61E96" w:rsidR="000D3EE9" w:rsidRPr="00A01587" w:rsidRDefault="00280C2B" w:rsidP="006A670A">
      <w:pPr>
        <w:spacing w:after="0"/>
        <w:ind w:left="226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D0677">
        <w:rPr>
          <w:rFonts w:ascii="Times New Roman" w:hAnsi="Times New Roman" w:cs="Times New Roman"/>
          <w:color w:val="000000" w:themeColor="text1"/>
          <w:sz w:val="22"/>
          <w:szCs w:val="22"/>
        </w:rPr>
        <w:t>teremos</w:t>
      </w:r>
      <w:proofErr w:type="gramEnd"/>
      <w:r w:rsidRPr="00CD06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um currículo mínimo de 3.600 horas em que 160 horas, no mínimo, são de estágio</w:t>
      </w:r>
      <w:r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obrigatório, 10% são</w:t>
      </w:r>
      <w:r w:rsidR="000E7D9E" w:rsidRPr="00A01587">
        <w:rPr>
          <w:rFonts w:ascii="Times New Roman" w:hAnsi="Times New Roman" w:cs="Times New Roman"/>
          <w:sz w:val="22"/>
          <w:szCs w:val="22"/>
        </w:rPr>
        <w:t xml:space="preserve"> </w:t>
      </w:r>
      <w:r w:rsidR="000E7D9E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atividades de extensão (equivalente a, no mínimo, 360 horas-aula), até 40% em </w:t>
      </w:r>
      <w:proofErr w:type="spellStart"/>
      <w:r w:rsidR="000E7D9E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>EaD</w:t>
      </w:r>
      <w:proofErr w:type="spellEnd"/>
      <w:r w:rsidR="000E7D9E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(até 1.440 horas-aula). Essas atividades totalizam 1.960 horas-aula, restando 1.640 horas-aula (45,6% do curso) em aulas/atividades do curso presenciais (isso se forem limitadas ao máximo de 10% as atividades de Extensão). Considera-se, por outro lado, que a Portaria do MEC pode ser uma oportunidade de elevar as atividades presenciais a uma hierarquia de maior interação docente-discente, e automatizar o que é rotina na atividade de ensino. No entanto, para que esse empreendimento seja realizado com qualidade, é preciso investimento em ensino de graduação, em ferramentas de computação, em tutoria. A qualidade do ensino poderia ser muito melhor, mas a percepção geral é que o real</w:t>
      </w:r>
      <w:r w:rsidR="006A670A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E7D9E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>objetivo é reduzir custos com docentes.</w:t>
      </w:r>
      <w:r w:rsidR="006A670A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E7D9E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>Assim, a qualidade deixa de ser</w:t>
      </w:r>
      <w:r w:rsidR="006A670A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E7D9E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>comparável aos melhores centros de</w:t>
      </w:r>
      <w:r w:rsidR="006A670A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E7D9E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>ensino de engenharia do mundo.</w:t>
      </w:r>
      <w:r w:rsidR="00A01587" w:rsidRPr="00A01587">
        <w:rPr>
          <w:rFonts w:ascii="Times New Roman" w:hAnsi="Times New Roman" w:cs="Times New Roman"/>
          <w:sz w:val="22"/>
          <w:szCs w:val="22"/>
        </w:rPr>
        <w:t xml:space="preserve"> (</w:t>
      </w:r>
      <w:r w:rsidR="00681581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MORGADO, </w:t>
      </w:r>
      <w:r w:rsidR="00A01587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2020, </w:t>
      </w:r>
      <w:r w:rsidR="007126FC" w:rsidRPr="007126FC">
        <w:rPr>
          <w:rFonts w:ascii="Times New Roman" w:hAnsi="Times New Roman" w:cs="Times New Roman"/>
          <w:color w:val="000000" w:themeColor="text1"/>
          <w:sz w:val="22"/>
          <w:szCs w:val="22"/>
        </w:rPr>
        <w:t>p. 11</w:t>
      </w:r>
      <w:r w:rsidR="00A01587" w:rsidRPr="00A01587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A0158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22AB72E" w14:textId="77777777" w:rsidR="00305D73" w:rsidRDefault="00305D73" w:rsidP="00825EE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4548762" w14:textId="0CC9D87F" w:rsidR="00AE6D8F" w:rsidRDefault="007126FC" w:rsidP="00184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Morgado (2020</w:t>
      </w:r>
      <w:r w:rsidR="00795C7D" w:rsidRPr="009C25F2">
        <w:rPr>
          <w:rFonts w:ascii="Times New Roman" w:hAnsi="Times New Roman" w:cs="Times New Roman"/>
          <w:color w:val="000000" w:themeColor="text1"/>
        </w:rPr>
        <w:t>) ainda trata de o</w:t>
      </w:r>
      <w:r w:rsidR="008F4F73">
        <w:rPr>
          <w:rFonts w:ascii="Times New Roman" w:hAnsi="Times New Roman" w:cs="Times New Roman"/>
          <w:color w:val="000000" w:themeColor="text1"/>
        </w:rPr>
        <w:t>utra questão importante</w:t>
      </w:r>
      <w:r w:rsidR="00296719" w:rsidRPr="009C25F2">
        <w:rPr>
          <w:rFonts w:ascii="Times New Roman" w:hAnsi="Times New Roman" w:cs="Times New Roman"/>
          <w:color w:val="000000" w:themeColor="text1"/>
        </w:rPr>
        <w:t xml:space="preserve">: </w:t>
      </w:r>
      <w:r w:rsidR="00003FF5" w:rsidRPr="009C25F2">
        <w:rPr>
          <w:rFonts w:ascii="Times New Roman" w:hAnsi="Times New Roman" w:cs="Times New Roman"/>
          <w:color w:val="000000" w:themeColor="text1"/>
        </w:rPr>
        <w:t xml:space="preserve">a existência de uma estrutura curricular mínima. </w:t>
      </w:r>
      <w:r w:rsidR="00A96E90" w:rsidRPr="009C25F2">
        <w:rPr>
          <w:rFonts w:ascii="Times New Roman" w:hAnsi="Times New Roman" w:cs="Times New Roman"/>
          <w:color w:val="000000" w:themeColor="text1"/>
        </w:rPr>
        <w:t>Como afirmado anteriormente, a Resolução</w:t>
      </w:r>
      <w:r w:rsidR="00291679" w:rsidRPr="009C25F2">
        <w:rPr>
          <w:rFonts w:ascii="Times New Roman" w:hAnsi="Times New Roman" w:cs="Times New Roman"/>
          <w:color w:val="000000" w:themeColor="text1"/>
        </w:rPr>
        <w:t xml:space="preserve"> CNE/CES nº 11 </w:t>
      </w:r>
      <w:r w:rsidR="00A96E90" w:rsidRPr="009C25F2">
        <w:rPr>
          <w:rFonts w:ascii="Times New Roman" w:hAnsi="Times New Roman" w:cs="Times New Roman"/>
          <w:color w:val="000000" w:themeColor="text1"/>
        </w:rPr>
        <w:t xml:space="preserve">(BRASIL, 2002) </w:t>
      </w:r>
      <w:r w:rsidR="00291679" w:rsidRPr="009C25F2">
        <w:rPr>
          <w:rFonts w:ascii="Times New Roman" w:hAnsi="Times New Roman" w:cs="Times New Roman"/>
          <w:color w:val="000000" w:themeColor="text1"/>
        </w:rPr>
        <w:t>previa que t</w:t>
      </w:r>
      <w:r w:rsidR="003A3207" w:rsidRPr="009C25F2">
        <w:rPr>
          <w:rFonts w:ascii="Times New Roman" w:hAnsi="Times New Roman" w:cs="Times New Roman"/>
          <w:color w:val="000000" w:themeColor="text1"/>
        </w:rPr>
        <w:t xml:space="preserve">odo o curso de Engenharia, independente de </w:t>
      </w:r>
      <w:r w:rsidR="00291679" w:rsidRPr="009C25F2">
        <w:rPr>
          <w:rFonts w:ascii="Times New Roman" w:hAnsi="Times New Roman" w:cs="Times New Roman"/>
          <w:color w:val="000000" w:themeColor="text1"/>
        </w:rPr>
        <w:t>sua modalidade, possuísse</w:t>
      </w:r>
      <w:r w:rsidR="003A3207" w:rsidRPr="009C25F2">
        <w:rPr>
          <w:rFonts w:ascii="Times New Roman" w:hAnsi="Times New Roman" w:cs="Times New Roman"/>
          <w:color w:val="000000" w:themeColor="text1"/>
        </w:rPr>
        <w:t xml:space="preserve"> em seu currículo</w:t>
      </w:r>
      <w:r w:rsidR="00291679" w:rsidRPr="009C25F2">
        <w:rPr>
          <w:rFonts w:ascii="Times New Roman" w:hAnsi="Times New Roman" w:cs="Times New Roman"/>
          <w:color w:val="000000" w:themeColor="text1"/>
        </w:rPr>
        <w:t xml:space="preserve"> um núcleo de conteúdos básicos</w:t>
      </w:r>
      <w:r w:rsidR="00D0121C" w:rsidRPr="009C25F2">
        <w:rPr>
          <w:rFonts w:ascii="Times New Roman" w:hAnsi="Times New Roman" w:cs="Times New Roman"/>
          <w:color w:val="000000" w:themeColor="text1"/>
        </w:rPr>
        <w:t>, cerca de 30% d</w:t>
      </w:r>
      <w:r w:rsidR="004F6FA3" w:rsidRPr="009C25F2">
        <w:rPr>
          <w:rFonts w:ascii="Times New Roman" w:hAnsi="Times New Roman" w:cs="Times New Roman"/>
          <w:color w:val="000000" w:themeColor="text1"/>
        </w:rPr>
        <w:t>a carga horária mínima. Porém, na Resolução CNE/CES nº 2 (BRASIL, 2019</w:t>
      </w:r>
      <w:r w:rsidR="00D11EAE">
        <w:rPr>
          <w:rFonts w:ascii="Times New Roman" w:hAnsi="Times New Roman" w:cs="Times New Roman"/>
          <w:color w:val="000000" w:themeColor="text1"/>
        </w:rPr>
        <w:t>b</w:t>
      </w:r>
      <w:r w:rsidR="004F6FA3" w:rsidRPr="009C25F2">
        <w:rPr>
          <w:rFonts w:ascii="Times New Roman" w:hAnsi="Times New Roman" w:cs="Times New Roman"/>
          <w:color w:val="000000" w:themeColor="text1"/>
        </w:rPr>
        <w:t>)</w:t>
      </w:r>
      <w:r w:rsidR="00184418" w:rsidRPr="009C25F2">
        <w:rPr>
          <w:rFonts w:ascii="Times New Roman" w:hAnsi="Times New Roman" w:cs="Times New Roman"/>
        </w:rPr>
        <w:t>, a</w:t>
      </w:r>
      <w:r w:rsidR="00184418" w:rsidRPr="009C25F2">
        <w:rPr>
          <w:rFonts w:ascii="Times New Roman" w:hAnsi="Times New Roman" w:cs="Times New Roman"/>
          <w:color w:val="000000" w:themeColor="text1"/>
        </w:rPr>
        <w:t xml:space="preserve"> estrutura curricular dos cursos deixa de ser baseada em núcleos de conteúdos com carga horária mínima, passando a ser definida a partir de competências a serem desenvolvidas.</w:t>
      </w:r>
      <w:r w:rsidR="00574A07" w:rsidRPr="009C25F2">
        <w:rPr>
          <w:rFonts w:ascii="Times New Roman" w:hAnsi="Times New Roman" w:cs="Times New Roman"/>
        </w:rPr>
        <w:t xml:space="preserve"> </w:t>
      </w:r>
    </w:p>
    <w:p w14:paraId="338E4781" w14:textId="6AF08140" w:rsidR="00A4074F" w:rsidRPr="009C25F2" w:rsidRDefault="00574A07" w:rsidP="0018441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C25F2">
        <w:rPr>
          <w:rFonts w:ascii="Times New Roman" w:hAnsi="Times New Roman" w:cs="Times New Roman"/>
        </w:rPr>
        <w:t xml:space="preserve">No </w:t>
      </w:r>
      <w:r w:rsidRPr="009C25F2">
        <w:rPr>
          <w:rFonts w:ascii="Times New Roman" w:hAnsi="Times New Roman" w:cs="Times New Roman"/>
          <w:color w:val="000000" w:themeColor="text1"/>
        </w:rPr>
        <w:t xml:space="preserve">Quadro 4, apresenta-se um comparativo entre os conteúdos básicos das </w:t>
      </w:r>
      <w:r w:rsidR="00757CFE">
        <w:rPr>
          <w:rFonts w:ascii="Times New Roman" w:hAnsi="Times New Roman" w:cs="Times New Roman"/>
          <w:color w:val="000000" w:themeColor="text1"/>
        </w:rPr>
        <w:t>dua</w:t>
      </w:r>
      <w:r w:rsidR="00AE6D8F">
        <w:rPr>
          <w:rFonts w:ascii="Times New Roman" w:hAnsi="Times New Roman" w:cs="Times New Roman"/>
          <w:color w:val="000000" w:themeColor="text1"/>
        </w:rPr>
        <w:t xml:space="preserve">s </w:t>
      </w:r>
      <w:r w:rsidRPr="009C25F2">
        <w:rPr>
          <w:rFonts w:ascii="Times New Roman" w:hAnsi="Times New Roman" w:cs="Times New Roman"/>
          <w:color w:val="000000" w:themeColor="text1"/>
        </w:rPr>
        <w:t>Resoluções</w:t>
      </w:r>
      <w:r w:rsidR="00525589">
        <w:rPr>
          <w:rFonts w:ascii="Times New Roman" w:hAnsi="Times New Roman" w:cs="Times New Roman"/>
          <w:color w:val="000000" w:themeColor="text1"/>
        </w:rPr>
        <w:t xml:space="preserve">. Pode-se observar também que </w:t>
      </w:r>
      <w:r w:rsidR="00665F16" w:rsidRPr="009C25F2">
        <w:rPr>
          <w:rFonts w:ascii="Times New Roman" w:hAnsi="Times New Roman" w:cs="Times New Roman"/>
          <w:color w:val="000000" w:themeColor="text1"/>
        </w:rPr>
        <w:t>outras modificações foram feitas:</w:t>
      </w:r>
      <w:r w:rsidR="009C3D07" w:rsidRPr="009C3D07">
        <w:t xml:space="preserve"> </w:t>
      </w:r>
      <w:r w:rsidR="009C3D07" w:rsidRPr="009C3D07">
        <w:rPr>
          <w:rFonts w:ascii="Times New Roman" w:hAnsi="Times New Roman" w:cs="Times New Roman"/>
          <w:color w:val="000000" w:themeColor="text1"/>
        </w:rPr>
        <w:lastRenderedPageBreak/>
        <w:t>Administração e Economia</w:t>
      </w:r>
      <w:r w:rsidR="009C3D07">
        <w:rPr>
          <w:rFonts w:ascii="Times New Roman" w:hAnsi="Times New Roman" w:cs="Times New Roman"/>
          <w:color w:val="000000" w:themeColor="text1"/>
        </w:rPr>
        <w:t xml:space="preserve"> formam um único tópico</w:t>
      </w:r>
      <w:r w:rsidR="00693FDA">
        <w:rPr>
          <w:rFonts w:ascii="Times New Roman" w:hAnsi="Times New Roman" w:cs="Times New Roman"/>
          <w:color w:val="000000" w:themeColor="text1"/>
        </w:rPr>
        <w:t xml:space="preserve"> nas novas Diretrizes</w:t>
      </w:r>
      <w:r w:rsidR="009C3D07">
        <w:rPr>
          <w:rFonts w:ascii="Times New Roman" w:hAnsi="Times New Roman" w:cs="Times New Roman"/>
          <w:color w:val="000000" w:themeColor="text1"/>
        </w:rPr>
        <w:t xml:space="preserve">; </w:t>
      </w:r>
      <w:r w:rsidR="0059447A" w:rsidRPr="0059447A">
        <w:rPr>
          <w:rFonts w:ascii="Times New Roman" w:hAnsi="Times New Roman" w:cs="Times New Roman"/>
          <w:color w:val="000000" w:themeColor="text1"/>
        </w:rPr>
        <w:t>Algoritmos e Programação</w:t>
      </w:r>
      <w:r w:rsidR="00693FDA">
        <w:rPr>
          <w:rFonts w:ascii="Times New Roman" w:hAnsi="Times New Roman" w:cs="Times New Roman"/>
          <w:color w:val="000000" w:themeColor="text1"/>
        </w:rPr>
        <w:t xml:space="preserve"> aparecem pela primeira vez</w:t>
      </w:r>
      <w:r w:rsidR="0059447A">
        <w:rPr>
          <w:rFonts w:ascii="Times New Roman" w:hAnsi="Times New Roman" w:cs="Times New Roman"/>
          <w:color w:val="000000" w:themeColor="text1"/>
        </w:rPr>
        <w:t xml:space="preserve">; </w:t>
      </w:r>
      <w:r w:rsidR="0080051E" w:rsidRPr="0080051E">
        <w:rPr>
          <w:rFonts w:ascii="Times New Roman" w:hAnsi="Times New Roman" w:cs="Times New Roman"/>
          <w:color w:val="000000" w:themeColor="text1"/>
        </w:rPr>
        <w:t>Ciê</w:t>
      </w:r>
      <w:r w:rsidR="0080051E">
        <w:rPr>
          <w:rFonts w:ascii="Times New Roman" w:hAnsi="Times New Roman" w:cs="Times New Roman"/>
          <w:color w:val="000000" w:themeColor="text1"/>
        </w:rPr>
        <w:t>ncia e</w:t>
      </w:r>
      <w:r w:rsidR="003B2DD1">
        <w:rPr>
          <w:rFonts w:ascii="Times New Roman" w:hAnsi="Times New Roman" w:cs="Times New Roman"/>
          <w:color w:val="000000" w:themeColor="text1"/>
        </w:rPr>
        <w:t xml:space="preserve"> Tecnologia dos Materiais muda </w:t>
      </w:r>
      <w:r w:rsidR="0080051E">
        <w:rPr>
          <w:rFonts w:ascii="Times New Roman" w:hAnsi="Times New Roman" w:cs="Times New Roman"/>
          <w:color w:val="000000" w:themeColor="text1"/>
        </w:rPr>
        <w:t xml:space="preserve">para </w:t>
      </w:r>
      <w:r w:rsidR="0080051E" w:rsidRPr="0080051E">
        <w:rPr>
          <w:rFonts w:ascii="Times New Roman" w:hAnsi="Times New Roman" w:cs="Times New Roman"/>
          <w:color w:val="000000" w:themeColor="text1"/>
        </w:rPr>
        <w:t>Ciência dos Materiais;</w:t>
      </w:r>
      <w:r w:rsidR="006E468B">
        <w:rPr>
          <w:rFonts w:ascii="Times New Roman" w:hAnsi="Times New Roman" w:cs="Times New Roman"/>
          <w:color w:val="000000" w:themeColor="text1"/>
        </w:rPr>
        <w:t xml:space="preserve"> o mesmo ocorre com Eletricidade Aplicada</w:t>
      </w:r>
      <w:r w:rsidR="00925065">
        <w:rPr>
          <w:rFonts w:ascii="Times New Roman" w:hAnsi="Times New Roman" w:cs="Times New Roman"/>
          <w:color w:val="000000" w:themeColor="text1"/>
        </w:rPr>
        <w:t>, que muda para Eletricidade; já</w:t>
      </w:r>
      <w:r w:rsidR="00031DDD">
        <w:rPr>
          <w:rFonts w:ascii="Times New Roman" w:hAnsi="Times New Roman" w:cs="Times New Roman"/>
          <w:color w:val="000000" w:themeColor="text1"/>
        </w:rPr>
        <w:t xml:space="preserve"> os tópicos Comunicação e Expressão </w:t>
      </w:r>
      <w:r w:rsidR="00925065">
        <w:rPr>
          <w:rFonts w:ascii="Times New Roman" w:hAnsi="Times New Roman" w:cs="Times New Roman"/>
          <w:color w:val="000000" w:themeColor="text1"/>
        </w:rPr>
        <w:t>e Humanidades</w:t>
      </w:r>
      <w:r w:rsidR="00031DDD">
        <w:rPr>
          <w:rFonts w:ascii="Times New Roman" w:hAnsi="Times New Roman" w:cs="Times New Roman"/>
          <w:color w:val="000000" w:themeColor="text1"/>
        </w:rPr>
        <w:t xml:space="preserve">, </w:t>
      </w:r>
      <w:r w:rsidR="003B2DD1">
        <w:rPr>
          <w:rFonts w:ascii="Times New Roman" w:hAnsi="Times New Roman" w:cs="Times New Roman"/>
          <w:color w:val="000000" w:themeColor="text1"/>
        </w:rPr>
        <w:t>Ciências Sociais e Cidadania foram</w:t>
      </w:r>
      <w:r w:rsidR="00031DDD">
        <w:rPr>
          <w:rFonts w:ascii="Times New Roman" w:hAnsi="Times New Roman" w:cs="Times New Roman"/>
          <w:color w:val="000000" w:themeColor="text1"/>
        </w:rPr>
        <w:t xml:space="preserve"> retirados.</w:t>
      </w:r>
    </w:p>
    <w:p w14:paraId="622BCCCF" w14:textId="77777777" w:rsidR="00184418" w:rsidRPr="005B3C65" w:rsidRDefault="00184418" w:rsidP="005B3C6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DF82552" w14:textId="11E20C6B" w:rsidR="007911BA" w:rsidRDefault="007911BA" w:rsidP="00A875D9">
      <w:pPr>
        <w:spacing w:after="0"/>
        <w:ind w:left="142" w:right="135"/>
        <w:jc w:val="center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Quadro 4</w:t>
      </w:r>
      <w:r w:rsidR="00A875D9" w:rsidRPr="00D07F41">
        <w:rPr>
          <w:rFonts w:ascii="Times New Roman" w:hAnsi="Times New Roman" w:cs="Times New Roman"/>
          <w:color w:val="000000" w:themeColor="text1"/>
          <w:sz w:val="20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0"/>
        </w:rPr>
        <w:t>Comparativo</w:t>
      </w:r>
      <w:r w:rsidR="00A90C4A">
        <w:rPr>
          <w:rFonts w:ascii="Times New Roman" w:hAnsi="Times New Roman" w:cs="Times New Roman"/>
          <w:color w:val="000000" w:themeColor="text1"/>
          <w:sz w:val="20"/>
        </w:rPr>
        <w:t xml:space="preserve"> entre os conteúdos básicos d</w:t>
      </w:r>
      <w:r w:rsidR="00A90C4A" w:rsidRPr="00A90C4A">
        <w:rPr>
          <w:rFonts w:ascii="Times New Roman" w:hAnsi="Times New Roman" w:cs="Times New Roman"/>
          <w:color w:val="000000" w:themeColor="text1"/>
          <w:sz w:val="20"/>
        </w:rPr>
        <w:t xml:space="preserve">as Resoluções CNE/CES nº 11 </w:t>
      </w:r>
    </w:p>
    <w:p w14:paraId="56C8AEA5" w14:textId="6D9924EF" w:rsidR="00A875D9" w:rsidRPr="00D07F41" w:rsidRDefault="00A90C4A" w:rsidP="00A875D9">
      <w:pPr>
        <w:spacing w:after="0"/>
        <w:ind w:left="142" w:right="135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A90C4A">
        <w:rPr>
          <w:rFonts w:ascii="Times New Roman" w:hAnsi="Times New Roman" w:cs="Times New Roman"/>
          <w:color w:val="000000" w:themeColor="text1"/>
          <w:sz w:val="20"/>
        </w:rPr>
        <w:t>(BRASIL, 2002) e CNE/CES nº 2 (BRASIL, 2019</w:t>
      </w:r>
      <w:r w:rsidR="008F68E2">
        <w:rPr>
          <w:rFonts w:ascii="Times New Roman" w:hAnsi="Times New Roman" w:cs="Times New Roman"/>
          <w:color w:val="000000" w:themeColor="text1"/>
          <w:sz w:val="20"/>
        </w:rPr>
        <w:t>b</w:t>
      </w:r>
      <w:r w:rsidRPr="00A90C4A">
        <w:rPr>
          <w:rFonts w:ascii="Times New Roman" w:hAnsi="Times New Roman" w:cs="Times New Roman"/>
          <w:color w:val="000000" w:themeColor="text1"/>
          <w:sz w:val="20"/>
        </w:rPr>
        <w:t>)</w:t>
      </w:r>
    </w:p>
    <w:p w14:paraId="6BE0E487" w14:textId="77777777" w:rsidR="00A875D9" w:rsidRPr="00D07F41" w:rsidRDefault="00A875D9" w:rsidP="00A875D9">
      <w:pPr>
        <w:spacing w:after="0"/>
        <w:ind w:left="567" w:right="418"/>
        <w:jc w:val="center"/>
        <w:rPr>
          <w:rFonts w:ascii="Times New Roman" w:hAnsi="Times New Roman" w:cs="Times New Roman"/>
          <w:color w:val="000000" w:themeColor="text1"/>
          <w:sz w:val="10"/>
        </w:rPr>
      </w:pPr>
    </w:p>
    <w:tbl>
      <w:tblPr>
        <w:tblW w:w="6804" w:type="dxa"/>
        <w:jc w:val="center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3406"/>
      </w:tblGrid>
      <w:tr w:rsidR="00DA5503" w:rsidRPr="00F55BE8" w14:paraId="28DB6E0E" w14:textId="77777777" w:rsidTr="00BA3ED6">
        <w:trPr>
          <w:trHeight w:val="446"/>
          <w:tblHeader/>
          <w:tblCellSpacing w:w="15" w:type="dxa"/>
          <w:jc w:val="center"/>
        </w:trPr>
        <w:tc>
          <w:tcPr>
            <w:tcW w:w="3353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03652161" w14:textId="77777777" w:rsidR="007A3E2C" w:rsidRDefault="00DA5503" w:rsidP="00DA550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 xml:space="preserve">Conteúdos básicos </w:t>
            </w:r>
          </w:p>
          <w:p w14:paraId="7242ECF1" w14:textId="301826E9" w:rsidR="007A3E2C" w:rsidRPr="007A3E2C" w:rsidRDefault="007A3E2C" w:rsidP="00DA550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(</w:t>
            </w:r>
            <w:r w:rsidRPr="007A3E2C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30% da carga horária mínima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)</w:t>
            </w:r>
          </w:p>
          <w:p w14:paraId="387D40F7" w14:textId="59BE3D4F" w:rsidR="00DA5503" w:rsidRPr="009C6873" w:rsidRDefault="00DA5503" w:rsidP="00DA550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0"/>
                <w:szCs w:val="22"/>
                <w:lang w:eastAsia="pt-BR"/>
              </w:rPr>
            </w:pPr>
            <w:r w:rsidRPr="007A3E2C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Resolução CNE/CES nº 11, de 11/3/2002</w:t>
            </w:r>
          </w:p>
        </w:tc>
        <w:tc>
          <w:tcPr>
            <w:tcW w:w="3361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14:paraId="39C98EE9" w14:textId="77777777" w:rsidR="007A3E2C" w:rsidRDefault="007A3E2C" w:rsidP="007A3E2C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pt-BR"/>
              </w:rPr>
              <w:t xml:space="preserve">Conteúdos básicos </w:t>
            </w:r>
          </w:p>
          <w:p w14:paraId="047C5CF6" w14:textId="36B4D726" w:rsidR="007A3E2C" w:rsidRPr="007A3E2C" w:rsidRDefault="007A3E2C" w:rsidP="007A3E2C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(</w:t>
            </w:r>
            <w:r w:rsidR="00BA3ED6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Sem</w:t>
            </w:r>
            <w:r w:rsidRPr="007A3E2C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 xml:space="preserve"> carga horária mínima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)</w:t>
            </w:r>
          </w:p>
          <w:p w14:paraId="768F6376" w14:textId="77777777" w:rsidR="00DA5503" w:rsidRPr="00AA0E71" w:rsidRDefault="00DA5503" w:rsidP="00DA550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</w:pPr>
            <w:r w:rsidRPr="00AA0E71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Resolução CNE/CES nº 2, de</w:t>
            </w:r>
          </w:p>
          <w:p w14:paraId="43D3A12F" w14:textId="75E7A372" w:rsidR="00DA5503" w:rsidRPr="00367DDA" w:rsidRDefault="00DA5503" w:rsidP="00DA5503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10"/>
                <w:szCs w:val="22"/>
                <w:lang w:eastAsia="pt-BR"/>
              </w:rPr>
            </w:pPr>
            <w:r w:rsidRPr="00AA0E71">
              <w:rPr>
                <w:rFonts w:ascii="Times New Roman" w:eastAsia="Times New Roman" w:hAnsi="Times New Roman" w:cs="Times New Roman"/>
                <w:bCs/>
                <w:color w:val="auto"/>
                <w:kern w:val="0"/>
                <w:sz w:val="22"/>
                <w:szCs w:val="22"/>
                <w:lang w:eastAsia="pt-BR"/>
              </w:rPr>
              <w:t>24/4/2019</w:t>
            </w:r>
          </w:p>
        </w:tc>
      </w:tr>
      <w:tr w:rsidR="00A875D9" w:rsidRPr="00F55BE8" w14:paraId="13DCAE84" w14:textId="77777777" w:rsidTr="00BA3ED6">
        <w:trPr>
          <w:trHeight w:val="258"/>
          <w:tblCellSpacing w:w="15" w:type="dxa"/>
          <w:jc w:val="center"/>
        </w:trPr>
        <w:tc>
          <w:tcPr>
            <w:tcW w:w="3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5F0DCEBC" w14:textId="77777777" w:rsid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Administração;</w:t>
            </w:r>
          </w:p>
          <w:p w14:paraId="2FC0F803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 xml:space="preserve">Ciência </w:t>
            </w:r>
            <w:r w:rsidRPr="00103CF1">
              <w:rPr>
                <w:rFonts w:ascii="Times New Roman" w:hAnsi="Times New Roman" w:cs="Times New Roman"/>
                <w:b/>
                <w:sz w:val="22"/>
                <w:szCs w:val="22"/>
              </w:rPr>
              <w:t>e Tecnologia</w:t>
            </w: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 xml:space="preserve"> dos Materiais;</w:t>
            </w:r>
          </w:p>
          <w:p w14:paraId="18F74C48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Ciências do Ambiente;</w:t>
            </w:r>
          </w:p>
          <w:p w14:paraId="62361AAE" w14:textId="77777777" w:rsidR="00AD7EA4" w:rsidRPr="00103CF1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3CF1">
              <w:rPr>
                <w:rFonts w:ascii="Times New Roman" w:hAnsi="Times New Roman" w:cs="Times New Roman"/>
                <w:b/>
                <w:sz w:val="22"/>
                <w:szCs w:val="22"/>
              </w:rPr>
              <w:t>Comunicação e Expressão;</w:t>
            </w:r>
          </w:p>
          <w:p w14:paraId="50AA6BB6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Economia;</w:t>
            </w:r>
          </w:p>
          <w:p w14:paraId="34F3118A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 xml:space="preserve">Eletricidade </w:t>
            </w:r>
            <w:r w:rsidRPr="00103CF1">
              <w:rPr>
                <w:rFonts w:ascii="Times New Roman" w:hAnsi="Times New Roman" w:cs="Times New Roman"/>
                <w:b/>
                <w:sz w:val="22"/>
                <w:szCs w:val="22"/>
              </w:rPr>
              <w:t>Aplicada</w:t>
            </w: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F4AE9A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Expressão Gráfica;</w:t>
            </w:r>
          </w:p>
          <w:p w14:paraId="24DB3120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Fenômenos de Transporte;</w:t>
            </w:r>
          </w:p>
          <w:p w14:paraId="07F850C0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Física;</w:t>
            </w:r>
          </w:p>
          <w:p w14:paraId="5C3E8B19" w14:textId="77777777" w:rsidR="00AD7EA4" w:rsidRPr="00ED2347" w:rsidRDefault="00AD7EA4" w:rsidP="004F071A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eastAsia="pt-BR"/>
              </w:rPr>
            </w:pPr>
            <w:r w:rsidRPr="00ED2347">
              <w:rPr>
                <w:rFonts w:ascii="Times New Roman" w:hAnsi="Times New Roman" w:cs="Times New Roman"/>
                <w:b/>
                <w:sz w:val="22"/>
                <w:szCs w:val="22"/>
              </w:rPr>
              <w:t>Humanidades, Ciências Sociais e Cidadania;</w:t>
            </w:r>
          </w:p>
          <w:p w14:paraId="666B2482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Informática;</w:t>
            </w:r>
          </w:p>
          <w:p w14:paraId="376474AE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Matemática;</w:t>
            </w:r>
          </w:p>
          <w:p w14:paraId="23DD0ECE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Mecânica dos Sólidos;</w:t>
            </w:r>
          </w:p>
          <w:p w14:paraId="728DB546" w14:textId="77777777" w:rsidR="00AD7EA4" w:rsidRPr="00AD7EA4" w:rsidRDefault="00AD7EA4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EA4">
              <w:rPr>
                <w:rFonts w:ascii="Times New Roman" w:hAnsi="Times New Roman" w:cs="Times New Roman"/>
                <w:sz w:val="22"/>
                <w:szCs w:val="22"/>
              </w:rPr>
              <w:t>Metodologia Científica e Tecnológica;</w:t>
            </w:r>
          </w:p>
          <w:p w14:paraId="498331E3" w14:textId="58C7279B" w:rsidR="00A875D9" w:rsidRPr="00F55BE8" w:rsidRDefault="00E721CC" w:rsidP="004F071A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Química</w:t>
            </w:r>
          </w:p>
        </w:tc>
        <w:tc>
          <w:tcPr>
            <w:tcW w:w="3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08091B76" w14:textId="77777777" w:rsidR="00FB4A27" w:rsidRPr="008E1C3C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4A27">
              <w:rPr>
                <w:rFonts w:ascii="Times New Roman" w:hAnsi="Times New Roman" w:cs="Times New Roman"/>
                <w:b/>
                <w:sz w:val="22"/>
                <w:szCs w:val="22"/>
              </w:rPr>
              <w:t>Administração e Economia</w:t>
            </w: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8E1C3C">
              <w:rPr>
                <w:rFonts w:ascii="Times New Roman" w:hAnsi="Times New Roman" w:cs="Times New Roman"/>
                <w:b/>
                <w:sz w:val="22"/>
                <w:szCs w:val="22"/>
              </w:rPr>
              <w:t>Algoritmos e Programação;</w:t>
            </w:r>
          </w:p>
          <w:p w14:paraId="606F4160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Ciência dos Materiais; </w:t>
            </w:r>
          </w:p>
          <w:p w14:paraId="272BF2F7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Ciências do Ambiente; </w:t>
            </w:r>
          </w:p>
          <w:p w14:paraId="5C14C791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Eletricidade; </w:t>
            </w:r>
          </w:p>
          <w:p w14:paraId="2438FDB7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50C2">
              <w:rPr>
                <w:rFonts w:ascii="Times New Roman" w:hAnsi="Times New Roman" w:cs="Times New Roman"/>
                <w:b/>
                <w:sz w:val="22"/>
                <w:szCs w:val="22"/>
              </w:rPr>
              <w:t>Estatística</w:t>
            </w: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96A0882" w14:textId="77777777" w:rsidR="00FB4A27" w:rsidRPr="006A16E4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>Expressão Gráfica;</w:t>
            </w:r>
          </w:p>
          <w:p w14:paraId="33D53174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Fenômenos de Transporte; </w:t>
            </w:r>
          </w:p>
          <w:p w14:paraId="14D6FAE5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Física; </w:t>
            </w:r>
          </w:p>
          <w:p w14:paraId="1663EF2C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Informática; </w:t>
            </w:r>
          </w:p>
          <w:p w14:paraId="12DB2582" w14:textId="77777777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Matemática; </w:t>
            </w:r>
          </w:p>
          <w:p w14:paraId="7C3A9A61" w14:textId="77777777" w:rsidR="00FB4A27" w:rsidRPr="006A16E4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>Mecânica dos Sólidos;</w:t>
            </w:r>
          </w:p>
          <w:p w14:paraId="6F41773E" w14:textId="3AE43BE3" w:rsidR="00FB4A27" w:rsidRDefault="00FB4A27" w:rsidP="004F071A">
            <w:pPr>
              <w:suppressAutoHyphens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>Metodologia Científica e Tecnológ</w:t>
            </w:r>
            <w:r w:rsidR="00ED2347">
              <w:rPr>
                <w:rFonts w:ascii="Times New Roman" w:hAnsi="Times New Roman" w:cs="Times New Roman"/>
                <w:sz w:val="22"/>
                <w:szCs w:val="22"/>
              </w:rPr>
              <w:t xml:space="preserve">ica; </w:t>
            </w:r>
            <w:r w:rsidRPr="006A16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1DB605" w14:textId="291A51C9" w:rsidR="00A875D9" w:rsidRPr="00F55BE8" w:rsidRDefault="00E721CC" w:rsidP="004F071A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Química</w:t>
            </w:r>
          </w:p>
        </w:tc>
      </w:tr>
    </w:tbl>
    <w:p w14:paraId="53D7E76D" w14:textId="77777777" w:rsidR="00C36369" w:rsidRPr="00D07F41" w:rsidRDefault="00C36369" w:rsidP="00C36369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10"/>
          <w:lang w:eastAsia="pt-BR"/>
        </w:rPr>
      </w:pPr>
    </w:p>
    <w:p w14:paraId="1CD62228" w14:textId="77777777" w:rsidR="00C36369" w:rsidRPr="00D07F41" w:rsidRDefault="00C36369" w:rsidP="00C36369">
      <w:pPr>
        <w:shd w:val="clear" w:color="auto" w:fill="FFFFFF"/>
        <w:suppressAutoHyphens w:val="0"/>
        <w:spacing w:after="0"/>
        <w:ind w:left="142" w:right="135"/>
        <w:jc w:val="center"/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</w:pPr>
      <w:r w:rsidRPr="00D07F41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Fonte:</w:t>
      </w:r>
      <w:r w:rsidRPr="00D07F41">
        <w:rPr>
          <w:rFonts w:ascii="Times New Roman" w:hAnsi="Times New Roman" w:cs="Times New Roman"/>
          <w:color w:val="auto"/>
        </w:rPr>
        <w:t xml:space="preserve"> </w:t>
      </w:r>
      <w:r w:rsidRPr="00010B13">
        <w:rPr>
          <w:rFonts w:ascii="Times New Roman" w:eastAsia="Times New Roman" w:hAnsi="Times New Roman" w:cs="Times New Roman"/>
          <w:color w:val="auto"/>
          <w:kern w:val="0"/>
          <w:sz w:val="20"/>
          <w:szCs w:val="22"/>
          <w:lang w:eastAsia="pt-BR"/>
        </w:rPr>
        <w:t>Autoria própria.</w:t>
      </w:r>
    </w:p>
    <w:p w14:paraId="6849CA1A" w14:textId="77777777" w:rsidR="000D3EE9" w:rsidRPr="00CD41DE" w:rsidRDefault="000D3EE9" w:rsidP="00EE35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292BA166" w14:textId="08B9BC14" w:rsidR="00CD41DE" w:rsidRPr="0066712F" w:rsidRDefault="00F05E9D" w:rsidP="004075A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1690E">
        <w:rPr>
          <w:rFonts w:ascii="Times New Roman" w:hAnsi="Times New Roman" w:cs="Times New Roman"/>
          <w:color w:val="000000" w:themeColor="text1"/>
        </w:rPr>
        <w:t xml:space="preserve">Para </w:t>
      </w:r>
      <w:r w:rsidR="00CD41DE" w:rsidRPr="0021690E">
        <w:rPr>
          <w:rFonts w:ascii="Times New Roman" w:hAnsi="Times New Roman" w:cs="Times New Roman"/>
          <w:color w:val="000000" w:themeColor="text1"/>
        </w:rPr>
        <w:t>a professora Cláudia Morgado</w:t>
      </w:r>
      <w:r w:rsidR="00CD41DE" w:rsidRPr="0021690E">
        <w:rPr>
          <w:rFonts w:ascii="Times New Roman" w:hAnsi="Times New Roman" w:cs="Times New Roman"/>
        </w:rPr>
        <w:t xml:space="preserve"> </w:t>
      </w:r>
      <w:r w:rsidR="007126FC">
        <w:rPr>
          <w:rFonts w:ascii="Times New Roman" w:hAnsi="Times New Roman" w:cs="Times New Roman"/>
          <w:color w:val="000000" w:themeColor="text1"/>
        </w:rPr>
        <w:t>(2020</w:t>
      </w:r>
      <w:r w:rsidR="00CD41DE" w:rsidRPr="0021690E">
        <w:rPr>
          <w:rFonts w:ascii="Times New Roman" w:hAnsi="Times New Roman" w:cs="Times New Roman"/>
          <w:color w:val="000000" w:themeColor="text1"/>
        </w:rPr>
        <w:t>)</w:t>
      </w:r>
      <w:r w:rsidR="00D348B2" w:rsidRPr="0021690E">
        <w:rPr>
          <w:rFonts w:ascii="Times New Roman" w:hAnsi="Times New Roman" w:cs="Times New Roman"/>
        </w:rPr>
        <w:t xml:space="preserve"> </w:t>
      </w:r>
      <w:r w:rsidR="004477F7" w:rsidRPr="0021690E">
        <w:rPr>
          <w:rFonts w:ascii="Times New Roman" w:hAnsi="Times New Roman" w:cs="Times New Roman"/>
        </w:rPr>
        <w:t xml:space="preserve">percebe-se um movimento </w:t>
      </w:r>
      <w:r w:rsidR="00B22BD0">
        <w:rPr>
          <w:rFonts w:ascii="Times New Roman" w:hAnsi="Times New Roman" w:cs="Times New Roman"/>
        </w:rPr>
        <w:t xml:space="preserve">no país, </w:t>
      </w:r>
      <w:r w:rsidR="004477F7" w:rsidRPr="0021690E">
        <w:rPr>
          <w:rFonts w:ascii="Times New Roman" w:hAnsi="Times New Roman" w:cs="Times New Roman"/>
        </w:rPr>
        <w:t>que vem contagiando algumas escolas</w:t>
      </w:r>
      <w:r w:rsidR="00564BB4">
        <w:rPr>
          <w:rFonts w:ascii="Times New Roman" w:hAnsi="Times New Roman" w:cs="Times New Roman"/>
        </w:rPr>
        <w:t xml:space="preserve"> de engenharia</w:t>
      </w:r>
      <w:r w:rsidR="004477F7" w:rsidRPr="0021690E">
        <w:rPr>
          <w:rFonts w:ascii="Times New Roman" w:hAnsi="Times New Roman" w:cs="Times New Roman"/>
        </w:rPr>
        <w:t>, de copiar exp</w:t>
      </w:r>
      <w:r w:rsidR="00564BB4">
        <w:rPr>
          <w:rFonts w:ascii="Times New Roman" w:hAnsi="Times New Roman" w:cs="Times New Roman"/>
        </w:rPr>
        <w:t xml:space="preserve">eriências ainda não consolidadas, </w:t>
      </w:r>
      <w:r w:rsidR="004477F7" w:rsidRPr="0021690E">
        <w:rPr>
          <w:rFonts w:ascii="Times New Roman" w:hAnsi="Times New Roman" w:cs="Times New Roman"/>
        </w:rPr>
        <w:t xml:space="preserve">que apontam para a </w:t>
      </w:r>
      <w:r w:rsidR="00C315DB">
        <w:rPr>
          <w:rFonts w:ascii="Times New Roman" w:hAnsi="Times New Roman" w:cs="Times New Roman"/>
        </w:rPr>
        <w:t>simplificação (</w:t>
      </w:r>
      <w:r w:rsidR="004477F7" w:rsidRPr="0021690E">
        <w:rPr>
          <w:rFonts w:ascii="Times New Roman" w:hAnsi="Times New Roman" w:cs="Times New Roman"/>
        </w:rPr>
        <w:t>desconstrução</w:t>
      </w:r>
      <w:r w:rsidR="00C315DB">
        <w:rPr>
          <w:rFonts w:ascii="Times New Roman" w:hAnsi="Times New Roman" w:cs="Times New Roman"/>
        </w:rPr>
        <w:t>)</w:t>
      </w:r>
      <w:r w:rsidR="004477F7" w:rsidRPr="0021690E">
        <w:rPr>
          <w:rFonts w:ascii="Times New Roman" w:hAnsi="Times New Roman" w:cs="Times New Roman"/>
        </w:rPr>
        <w:t xml:space="preserve"> de currículos. </w:t>
      </w:r>
      <w:r w:rsidR="00AB633D">
        <w:rPr>
          <w:rFonts w:ascii="Times New Roman" w:hAnsi="Times New Roman" w:cs="Times New Roman"/>
          <w:color w:val="000000" w:themeColor="text1"/>
        </w:rPr>
        <w:t>A justificativa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é de </w:t>
      </w:r>
      <w:r w:rsidR="00D348B2" w:rsidRPr="0021690E">
        <w:rPr>
          <w:rFonts w:ascii="Times New Roman" w:hAnsi="Times New Roman" w:cs="Times New Roman"/>
          <w:color w:val="000000" w:themeColor="text1"/>
        </w:rPr>
        <w:t xml:space="preserve">que se </w:t>
      </w:r>
      <w:r w:rsidR="00890A5A" w:rsidRPr="0021690E">
        <w:rPr>
          <w:rFonts w:ascii="Times New Roman" w:hAnsi="Times New Roman" w:cs="Times New Roman"/>
          <w:color w:val="000000" w:themeColor="text1"/>
        </w:rPr>
        <w:t>trata de uma proposta inovador</w:t>
      </w:r>
      <w:r w:rsidR="004641B2">
        <w:rPr>
          <w:rFonts w:ascii="Times New Roman" w:hAnsi="Times New Roman" w:cs="Times New Roman"/>
          <w:color w:val="000000" w:themeColor="text1"/>
        </w:rPr>
        <w:t>a, que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</w:t>
      </w:r>
      <w:r w:rsidR="004641B2">
        <w:rPr>
          <w:rFonts w:ascii="Times New Roman" w:hAnsi="Times New Roman" w:cs="Times New Roman"/>
          <w:color w:val="000000" w:themeColor="text1"/>
        </w:rPr>
        <w:t xml:space="preserve">visa a </w:t>
      </w:r>
      <w:r w:rsidR="00890A5A" w:rsidRPr="0021690E">
        <w:rPr>
          <w:rFonts w:ascii="Times New Roman" w:hAnsi="Times New Roman" w:cs="Times New Roman"/>
          <w:color w:val="000000" w:themeColor="text1"/>
        </w:rPr>
        <w:t>melhor</w:t>
      </w:r>
      <w:r w:rsidR="004641B2">
        <w:rPr>
          <w:rFonts w:ascii="Times New Roman" w:hAnsi="Times New Roman" w:cs="Times New Roman"/>
          <w:color w:val="000000" w:themeColor="text1"/>
        </w:rPr>
        <w:t>ia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</w:t>
      </w:r>
      <w:r w:rsidR="00034C1E">
        <w:rPr>
          <w:rFonts w:ascii="Times New Roman" w:hAnsi="Times New Roman" w:cs="Times New Roman"/>
          <w:color w:val="000000" w:themeColor="text1"/>
        </w:rPr>
        <w:t xml:space="preserve">do </w:t>
      </w:r>
      <w:r w:rsidR="00890A5A" w:rsidRPr="0021690E">
        <w:rPr>
          <w:rFonts w:ascii="Times New Roman" w:hAnsi="Times New Roman" w:cs="Times New Roman"/>
          <w:color w:val="000000" w:themeColor="text1"/>
        </w:rPr>
        <w:t>desempenho</w:t>
      </w:r>
      <w:r w:rsidR="004641B2">
        <w:rPr>
          <w:rFonts w:ascii="Times New Roman" w:hAnsi="Times New Roman" w:cs="Times New Roman"/>
          <w:color w:val="000000" w:themeColor="text1"/>
        </w:rPr>
        <w:t xml:space="preserve"> dos estudantes</w:t>
      </w:r>
      <w:r w:rsidR="00BE6E68">
        <w:rPr>
          <w:rFonts w:ascii="Times New Roman" w:hAnsi="Times New Roman" w:cs="Times New Roman"/>
          <w:color w:val="000000" w:themeColor="text1"/>
        </w:rPr>
        <w:t>, a diminuição da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</w:t>
      </w:r>
      <w:r w:rsidR="00D348B2" w:rsidRPr="0021690E">
        <w:rPr>
          <w:rFonts w:ascii="Times New Roman" w:hAnsi="Times New Roman" w:cs="Times New Roman"/>
          <w:color w:val="000000" w:themeColor="text1"/>
        </w:rPr>
        <w:t>evasão e</w:t>
      </w:r>
      <w:r w:rsidR="00C315DB">
        <w:rPr>
          <w:rFonts w:ascii="Times New Roman" w:hAnsi="Times New Roman" w:cs="Times New Roman"/>
          <w:color w:val="000000" w:themeColor="text1"/>
        </w:rPr>
        <w:t xml:space="preserve"> retenção</w:t>
      </w:r>
      <w:r w:rsidR="00076AD0">
        <w:rPr>
          <w:rFonts w:ascii="Times New Roman" w:hAnsi="Times New Roman" w:cs="Times New Roman"/>
          <w:color w:val="000000" w:themeColor="text1"/>
        </w:rPr>
        <w:t>. Mas, n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a verdade, trata-se </w:t>
      </w:r>
      <w:r w:rsidR="00890A5A" w:rsidRPr="0021690E">
        <w:rPr>
          <w:rFonts w:ascii="Times New Roman" w:hAnsi="Times New Roman" w:cs="Times New Roman"/>
          <w:color w:val="000000" w:themeColor="text1"/>
        </w:rPr>
        <w:lastRenderedPageBreak/>
        <w:t xml:space="preserve">de </w:t>
      </w:r>
      <w:r w:rsidR="00D348B2" w:rsidRPr="0021690E">
        <w:rPr>
          <w:rFonts w:ascii="Times New Roman" w:hAnsi="Times New Roman" w:cs="Times New Roman"/>
          <w:color w:val="000000" w:themeColor="text1"/>
        </w:rPr>
        <w:t xml:space="preserve">uma </w:t>
      </w:r>
      <w:r w:rsidR="00803BA1">
        <w:rPr>
          <w:rFonts w:ascii="Times New Roman" w:hAnsi="Times New Roman" w:cs="Times New Roman"/>
          <w:color w:val="000000" w:themeColor="text1"/>
        </w:rPr>
        <w:t xml:space="preserve">simplificação </w:t>
      </w:r>
      <w:r w:rsidR="00D348B2" w:rsidRPr="0021690E">
        <w:rPr>
          <w:rFonts w:ascii="Times New Roman" w:hAnsi="Times New Roman" w:cs="Times New Roman"/>
          <w:color w:val="000000" w:themeColor="text1"/>
        </w:rPr>
        <w:t>extr</w:t>
      </w:r>
      <w:r w:rsidR="00890A5A" w:rsidRPr="0021690E">
        <w:rPr>
          <w:rFonts w:ascii="Times New Roman" w:hAnsi="Times New Roman" w:cs="Times New Roman"/>
          <w:color w:val="000000" w:themeColor="text1"/>
        </w:rPr>
        <w:t>emada</w:t>
      </w:r>
      <w:r w:rsidR="0066712F">
        <w:rPr>
          <w:rFonts w:ascii="Times New Roman" w:hAnsi="Times New Roman" w:cs="Times New Roman"/>
          <w:color w:val="000000" w:themeColor="text1"/>
        </w:rPr>
        <w:t xml:space="preserve"> (</w:t>
      </w:r>
      <w:r w:rsidR="00034C1E">
        <w:rPr>
          <w:rFonts w:ascii="Times New Roman" w:hAnsi="Times New Roman" w:cs="Times New Roman"/>
          <w:color w:val="000000" w:themeColor="text1"/>
        </w:rPr>
        <w:t>a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</w:t>
      </w:r>
      <w:r w:rsidR="00034C1E">
        <w:rPr>
          <w:rFonts w:ascii="Times New Roman" w:hAnsi="Times New Roman" w:cs="Times New Roman"/>
          <w:color w:val="000000" w:themeColor="text1"/>
        </w:rPr>
        <w:t>subtração de</w:t>
      </w:r>
      <w:r w:rsidR="00034C1E" w:rsidRPr="00034C1E">
        <w:rPr>
          <w:rFonts w:ascii="Times New Roman" w:hAnsi="Times New Roman" w:cs="Times New Roman"/>
          <w:color w:val="000000" w:themeColor="text1"/>
        </w:rPr>
        <w:t xml:space="preserve"> conteúdos mais </w:t>
      </w:r>
      <w:r w:rsidR="00034C1E" w:rsidRPr="0066712F">
        <w:rPr>
          <w:rFonts w:ascii="Times New Roman" w:hAnsi="Times New Roman" w:cs="Times New Roman"/>
          <w:i/>
          <w:color w:val="000000" w:themeColor="text1"/>
        </w:rPr>
        <w:t xml:space="preserve">hard </w:t>
      </w:r>
      <w:r w:rsidR="00034C1E" w:rsidRPr="00034C1E">
        <w:rPr>
          <w:rFonts w:ascii="Times New Roman" w:hAnsi="Times New Roman" w:cs="Times New Roman"/>
          <w:color w:val="000000" w:themeColor="text1"/>
        </w:rPr>
        <w:t>do aprendizado</w:t>
      </w:r>
      <w:r w:rsidR="0066712F">
        <w:rPr>
          <w:rFonts w:ascii="Times New Roman" w:hAnsi="Times New Roman" w:cs="Times New Roman"/>
          <w:color w:val="000000" w:themeColor="text1"/>
        </w:rPr>
        <w:t>)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, </w:t>
      </w:r>
      <w:r w:rsidR="0066712F">
        <w:rPr>
          <w:rFonts w:ascii="Times New Roman" w:hAnsi="Times New Roman" w:cs="Times New Roman"/>
          <w:color w:val="000000" w:themeColor="text1"/>
        </w:rPr>
        <w:t xml:space="preserve">que </w:t>
      </w:r>
      <w:r w:rsidR="004075A1">
        <w:rPr>
          <w:rFonts w:ascii="Times New Roman" w:hAnsi="Times New Roman" w:cs="Times New Roman"/>
          <w:color w:val="000000" w:themeColor="text1"/>
        </w:rPr>
        <w:t>“</w:t>
      </w:r>
      <w:r w:rsidR="0066712F">
        <w:rPr>
          <w:rFonts w:ascii="Times New Roman" w:hAnsi="Times New Roman" w:cs="Times New Roman"/>
          <w:color w:val="000000" w:themeColor="text1"/>
        </w:rPr>
        <w:t>caminha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na contramão do </w:t>
      </w:r>
      <w:r w:rsidR="00D348B2" w:rsidRPr="0021690E">
        <w:rPr>
          <w:rFonts w:ascii="Times New Roman" w:hAnsi="Times New Roman" w:cs="Times New Roman"/>
          <w:color w:val="000000" w:themeColor="text1"/>
        </w:rPr>
        <w:t>desenvolvimento tecnológico e dos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</w:t>
      </w:r>
      <w:r w:rsidR="004075A1">
        <w:rPr>
          <w:rFonts w:ascii="Times New Roman" w:hAnsi="Times New Roman" w:cs="Times New Roman"/>
          <w:color w:val="000000" w:themeColor="text1"/>
        </w:rPr>
        <w:t xml:space="preserve">negócios de inovação </w:t>
      </w:r>
      <w:r w:rsidR="003670F7">
        <w:rPr>
          <w:rFonts w:ascii="Times New Roman" w:hAnsi="Times New Roman" w:cs="Times New Roman"/>
          <w:color w:val="000000" w:themeColor="text1"/>
        </w:rPr>
        <w:t xml:space="preserve">– uma </w:t>
      </w:r>
      <w:r w:rsidR="00D348B2" w:rsidRPr="0021690E">
        <w:rPr>
          <w:rFonts w:ascii="Times New Roman" w:hAnsi="Times New Roman" w:cs="Times New Roman"/>
          <w:color w:val="000000" w:themeColor="text1"/>
        </w:rPr>
        <w:t>fragilidade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 que é permitida numa leitura </w:t>
      </w:r>
      <w:r w:rsidR="00D348B2" w:rsidRPr="0021690E">
        <w:rPr>
          <w:rFonts w:ascii="Times New Roman" w:hAnsi="Times New Roman" w:cs="Times New Roman"/>
          <w:color w:val="000000" w:themeColor="text1"/>
        </w:rPr>
        <w:t>limite d</w:t>
      </w:r>
      <w:r w:rsidR="00890A5A" w:rsidRPr="0021690E">
        <w:rPr>
          <w:rFonts w:ascii="Times New Roman" w:hAnsi="Times New Roman" w:cs="Times New Roman"/>
          <w:color w:val="000000" w:themeColor="text1"/>
        </w:rPr>
        <w:t xml:space="preserve">as alterações da regulamentação </w:t>
      </w:r>
      <w:r w:rsidR="00D348B2" w:rsidRPr="0021690E">
        <w:rPr>
          <w:rFonts w:ascii="Times New Roman" w:hAnsi="Times New Roman" w:cs="Times New Roman"/>
          <w:color w:val="000000" w:themeColor="text1"/>
        </w:rPr>
        <w:t>recente</w:t>
      </w:r>
      <w:r w:rsidR="004075A1" w:rsidRPr="004075A1">
        <w:t xml:space="preserve"> </w:t>
      </w:r>
      <w:r w:rsidR="004075A1" w:rsidRPr="004075A1">
        <w:rPr>
          <w:rFonts w:ascii="Times New Roman" w:hAnsi="Times New Roman" w:cs="Times New Roman"/>
          <w:color w:val="000000" w:themeColor="text1"/>
        </w:rPr>
        <w:t>do CNE e MEC</w:t>
      </w:r>
      <w:r w:rsidR="004075A1">
        <w:rPr>
          <w:rFonts w:ascii="Times New Roman" w:hAnsi="Times New Roman" w:cs="Times New Roman"/>
          <w:color w:val="000000" w:themeColor="text1"/>
        </w:rPr>
        <w:t>”.</w:t>
      </w:r>
    </w:p>
    <w:p w14:paraId="71DB2D1F" w14:textId="77777777" w:rsidR="000D3EE9" w:rsidRPr="00EE3513" w:rsidRDefault="000D3EE9" w:rsidP="0021690E">
      <w:pPr>
        <w:suppressAutoHyphens w:val="0"/>
        <w:spacing w:after="0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</w:p>
    <w:p w14:paraId="5D3A11D7" w14:textId="5D4B40D5" w:rsidR="00EE3513" w:rsidRPr="00AD0BC2" w:rsidRDefault="00AD0BC2" w:rsidP="00EE3513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proofErr w:type="gramStart"/>
      <w:r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e</w:t>
      </w:r>
      <w:r w:rsidR="00EE351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) </w:t>
      </w:r>
      <w:r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As</w:t>
      </w:r>
      <w:proofErr w:type="gramEnd"/>
      <w:r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p</w:t>
      </w:r>
      <w:r w:rsidR="00EE3513" w:rsidRPr="00AD0BC2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olíticas de acolhimento e nivelamento</w:t>
      </w:r>
    </w:p>
    <w:p w14:paraId="780F56E5" w14:textId="0696D2E2" w:rsidR="005A165B" w:rsidRDefault="005A165B" w:rsidP="005A16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25B5">
        <w:rPr>
          <w:rFonts w:ascii="Times New Roman" w:hAnsi="Times New Roman" w:cs="Times New Roman"/>
        </w:rPr>
        <w:t>A rev</w:t>
      </w:r>
      <w:r w:rsidR="00513560">
        <w:rPr>
          <w:rFonts w:ascii="Times New Roman" w:hAnsi="Times New Roman" w:cs="Times New Roman"/>
        </w:rPr>
        <w:t xml:space="preserve">isão das </w:t>
      </w:r>
      <w:proofErr w:type="spellStart"/>
      <w:r w:rsidR="00513560">
        <w:rPr>
          <w:rFonts w:ascii="Times New Roman" w:hAnsi="Times New Roman" w:cs="Times New Roman"/>
        </w:rPr>
        <w:t>DCNs</w:t>
      </w:r>
      <w:proofErr w:type="spellEnd"/>
      <w:r w:rsidR="00513560">
        <w:rPr>
          <w:rFonts w:ascii="Times New Roman" w:hAnsi="Times New Roman" w:cs="Times New Roman"/>
        </w:rPr>
        <w:t xml:space="preserve"> de Engenharia tem</w:t>
      </w:r>
      <w:r w:rsidRPr="000525B5">
        <w:rPr>
          <w:rFonts w:ascii="Times New Roman" w:hAnsi="Times New Roman" w:cs="Times New Roman"/>
        </w:rPr>
        <w:t xml:space="preserve"> como premissas: </w:t>
      </w:r>
    </w:p>
    <w:p w14:paraId="7F858580" w14:textId="77777777" w:rsidR="005A165B" w:rsidRPr="00F62F58" w:rsidRDefault="005A165B" w:rsidP="005A165B">
      <w:pPr>
        <w:spacing w:after="0" w:line="360" w:lineRule="auto"/>
        <w:jc w:val="both"/>
        <w:rPr>
          <w:rFonts w:ascii="Times New Roman" w:hAnsi="Times New Roman" w:cs="Times New Roman"/>
          <w:sz w:val="16"/>
        </w:rPr>
      </w:pPr>
    </w:p>
    <w:p w14:paraId="405F7882" w14:textId="77777777" w:rsidR="005A165B" w:rsidRPr="00F62F58" w:rsidRDefault="005A165B" w:rsidP="005A165B">
      <w:pPr>
        <w:spacing w:after="0"/>
        <w:ind w:left="2268"/>
        <w:jc w:val="both"/>
        <w:rPr>
          <w:rFonts w:ascii="Times New Roman" w:hAnsi="Times New Roman" w:cs="Times New Roman"/>
          <w:sz w:val="22"/>
        </w:rPr>
      </w:pPr>
      <w:r w:rsidRPr="00F62F58">
        <w:rPr>
          <w:rFonts w:ascii="Times New Roman" w:hAnsi="Times New Roman" w:cs="Times New Roman"/>
          <w:sz w:val="22"/>
        </w:rPr>
        <w:t xml:space="preserve">(i) elevar a qualidade do ensino em Engenharia no país; </w:t>
      </w:r>
    </w:p>
    <w:p w14:paraId="299EFA8E" w14:textId="77777777" w:rsidR="005A165B" w:rsidRPr="00F62F58" w:rsidRDefault="005A165B" w:rsidP="005A165B">
      <w:pPr>
        <w:spacing w:after="0"/>
        <w:ind w:left="2268"/>
        <w:jc w:val="both"/>
        <w:rPr>
          <w:rFonts w:ascii="Times New Roman" w:hAnsi="Times New Roman" w:cs="Times New Roman"/>
          <w:sz w:val="22"/>
        </w:rPr>
      </w:pPr>
      <w:r w:rsidRPr="00F62F58">
        <w:rPr>
          <w:rFonts w:ascii="Times New Roman" w:hAnsi="Times New Roman" w:cs="Times New Roman"/>
          <w:sz w:val="22"/>
        </w:rPr>
        <w:t>(</w:t>
      </w:r>
      <w:proofErr w:type="spellStart"/>
      <w:r w:rsidRPr="00F62F58">
        <w:rPr>
          <w:rFonts w:ascii="Times New Roman" w:hAnsi="Times New Roman" w:cs="Times New Roman"/>
          <w:sz w:val="22"/>
        </w:rPr>
        <w:t>ii</w:t>
      </w:r>
      <w:proofErr w:type="spellEnd"/>
      <w:r w:rsidRPr="00F62F58">
        <w:rPr>
          <w:rFonts w:ascii="Times New Roman" w:hAnsi="Times New Roman" w:cs="Times New Roman"/>
          <w:sz w:val="22"/>
        </w:rPr>
        <w:t xml:space="preserve">) permitir maior flexibilidade na estruturação dos cursos de Engenharia, para facilitar que as instituições de ensino inovem seus modelos de formação; </w:t>
      </w:r>
    </w:p>
    <w:p w14:paraId="52FEDF91" w14:textId="77777777" w:rsidR="005A165B" w:rsidRPr="00F62F58" w:rsidRDefault="005A165B" w:rsidP="005A165B">
      <w:pPr>
        <w:spacing w:after="0"/>
        <w:ind w:left="2268"/>
        <w:jc w:val="both"/>
        <w:rPr>
          <w:rFonts w:ascii="Times New Roman" w:hAnsi="Times New Roman" w:cs="Times New Roman"/>
          <w:sz w:val="22"/>
        </w:rPr>
      </w:pPr>
      <w:r w:rsidRPr="00F62F58">
        <w:rPr>
          <w:rFonts w:ascii="Times New Roman" w:hAnsi="Times New Roman" w:cs="Times New Roman"/>
          <w:sz w:val="22"/>
        </w:rPr>
        <w:t>(</w:t>
      </w:r>
      <w:proofErr w:type="spellStart"/>
      <w:r w:rsidRPr="00F62F58">
        <w:rPr>
          <w:rFonts w:ascii="Times New Roman" w:hAnsi="Times New Roman" w:cs="Times New Roman"/>
          <w:sz w:val="22"/>
        </w:rPr>
        <w:t>iii</w:t>
      </w:r>
      <w:proofErr w:type="spellEnd"/>
      <w:r w:rsidRPr="00F62F58">
        <w:rPr>
          <w:rFonts w:ascii="Times New Roman" w:hAnsi="Times New Roman" w:cs="Times New Roman"/>
          <w:sz w:val="22"/>
        </w:rPr>
        <w:t xml:space="preserve">) reduzir a taxa de evasão nos cursos de Engenharia, com a melhoria de qualidade; e </w:t>
      </w:r>
    </w:p>
    <w:p w14:paraId="16D3B08B" w14:textId="272ADD3C" w:rsidR="005A165B" w:rsidRDefault="005A165B" w:rsidP="005A165B">
      <w:pPr>
        <w:spacing w:after="0"/>
        <w:ind w:left="2268"/>
        <w:jc w:val="both"/>
        <w:rPr>
          <w:rFonts w:ascii="Times New Roman" w:hAnsi="Times New Roman" w:cs="Times New Roman"/>
          <w:sz w:val="22"/>
        </w:rPr>
      </w:pPr>
      <w:r w:rsidRPr="00F62F58">
        <w:rPr>
          <w:rFonts w:ascii="Times New Roman" w:hAnsi="Times New Roman" w:cs="Times New Roman"/>
          <w:sz w:val="22"/>
        </w:rPr>
        <w:t>(</w:t>
      </w:r>
      <w:proofErr w:type="spellStart"/>
      <w:r w:rsidRPr="00F62F58">
        <w:rPr>
          <w:rFonts w:ascii="Times New Roman" w:hAnsi="Times New Roman" w:cs="Times New Roman"/>
          <w:sz w:val="22"/>
        </w:rPr>
        <w:t>iv</w:t>
      </w:r>
      <w:proofErr w:type="spellEnd"/>
      <w:r w:rsidRPr="00F62F58">
        <w:rPr>
          <w:rFonts w:ascii="Times New Roman" w:hAnsi="Times New Roman" w:cs="Times New Roman"/>
          <w:sz w:val="22"/>
        </w:rPr>
        <w:t>) oferecer atividades compatíveis com as demandas futuras por mais e melhores formação dos engenheiros.</w:t>
      </w:r>
      <w:r w:rsidR="000A7949" w:rsidRPr="000A7949">
        <w:t xml:space="preserve"> </w:t>
      </w:r>
      <w:r w:rsidR="000A7949" w:rsidRPr="000A7949">
        <w:rPr>
          <w:rFonts w:ascii="Times New Roman" w:hAnsi="Times New Roman" w:cs="Times New Roman"/>
          <w:sz w:val="22"/>
        </w:rPr>
        <w:t>(BRASIL, 2019</w:t>
      </w:r>
      <w:r w:rsidR="008F68E2">
        <w:rPr>
          <w:rFonts w:ascii="Times New Roman" w:hAnsi="Times New Roman" w:cs="Times New Roman"/>
          <w:sz w:val="22"/>
        </w:rPr>
        <w:t>a</w:t>
      </w:r>
      <w:r w:rsidR="000A7949" w:rsidRPr="000A7949">
        <w:rPr>
          <w:rFonts w:ascii="Times New Roman" w:hAnsi="Times New Roman" w:cs="Times New Roman"/>
          <w:sz w:val="22"/>
        </w:rPr>
        <w:t>, p. 3)</w:t>
      </w:r>
      <w:r w:rsidR="000A7949">
        <w:rPr>
          <w:rFonts w:ascii="Times New Roman" w:hAnsi="Times New Roman" w:cs="Times New Roman"/>
          <w:sz w:val="22"/>
        </w:rPr>
        <w:t>.</w:t>
      </w:r>
    </w:p>
    <w:p w14:paraId="5228896E" w14:textId="77777777" w:rsidR="005A165B" w:rsidRPr="007D35A6" w:rsidRDefault="005A165B" w:rsidP="005A165B">
      <w:pPr>
        <w:spacing w:after="0"/>
        <w:ind w:left="2268"/>
        <w:jc w:val="both"/>
        <w:rPr>
          <w:rFonts w:ascii="Times New Roman" w:hAnsi="Times New Roman" w:cs="Times New Roman"/>
          <w:sz w:val="28"/>
        </w:rPr>
      </w:pPr>
    </w:p>
    <w:p w14:paraId="0A5EB18B" w14:textId="33BBE54D" w:rsidR="0012493E" w:rsidRPr="00513560" w:rsidRDefault="00982F56" w:rsidP="008B6F09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13560">
        <w:rPr>
          <w:rFonts w:ascii="Times New Roman" w:hAnsi="Times New Roman" w:cs="Times New Roman"/>
        </w:rPr>
        <w:t>Ao fazer</w:t>
      </w:r>
      <w:r w:rsidR="004F2ED9" w:rsidRPr="00513560">
        <w:rPr>
          <w:rFonts w:ascii="Times New Roman" w:hAnsi="Times New Roman" w:cs="Times New Roman"/>
        </w:rPr>
        <w:t xml:space="preserve"> um </w:t>
      </w:r>
      <w:r w:rsidR="005A165B" w:rsidRPr="00513560">
        <w:rPr>
          <w:rFonts w:ascii="Times New Roman" w:hAnsi="Times New Roman" w:cs="Times New Roman"/>
        </w:rPr>
        <w:t xml:space="preserve">comparativo </w:t>
      </w:r>
      <w:r w:rsidR="005E57D1" w:rsidRPr="00513560">
        <w:rPr>
          <w:rFonts w:ascii="Times New Roman" w:hAnsi="Times New Roman" w:cs="Times New Roman"/>
        </w:rPr>
        <w:t xml:space="preserve">entre as premissas citadas </w:t>
      </w:r>
      <w:r w:rsidR="00225AB2">
        <w:rPr>
          <w:rFonts w:ascii="Times New Roman" w:hAnsi="Times New Roman" w:cs="Times New Roman"/>
        </w:rPr>
        <w:t xml:space="preserve">acima </w:t>
      </w:r>
      <w:r w:rsidR="005E57D1" w:rsidRPr="00513560">
        <w:rPr>
          <w:rFonts w:ascii="Times New Roman" w:hAnsi="Times New Roman" w:cs="Times New Roman"/>
        </w:rPr>
        <w:t>e aquelas que foram colocadas na</w:t>
      </w:r>
      <w:r w:rsidR="005A165B" w:rsidRPr="00513560">
        <w:rPr>
          <w:rFonts w:ascii="Times New Roman" w:hAnsi="Times New Roman" w:cs="Times New Roman"/>
        </w:rPr>
        <w:t xml:space="preserve"> reformulação das </w:t>
      </w:r>
      <w:proofErr w:type="spellStart"/>
      <w:r w:rsidR="005A165B" w:rsidRPr="00513560">
        <w:rPr>
          <w:rFonts w:ascii="Times New Roman" w:hAnsi="Times New Roman" w:cs="Times New Roman"/>
        </w:rPr>
        <w:t>DCNs</w:t>
      </w:r>
      <w:proofErr w:type="spellEnd"/>
      <w:r w:rsidR="005A165B" w:rsidRPr="00513560">
        <w:rPr>
          <w:rFonts w:ascii="Times New Roman" w:hAnsi="Times New Roman" w:cs="Times New Roman"/>
        </w:rPr>
        <w:t xml:space="preserve"> </w:t>
      </w:r>
      <w:r w:rsidR="001408B4" w:rsidRPr="00513560">
        <w:rPr>
          <w:rFonts w:ascii="Times New Roman" w:hAnsi="Times New Roman" w:cs="Times New Roman"/>
        </w:rPr>
        <w:t xml:space="preserve">de Engenharia </w:t>
      </w:r>
      <w:r w:rsidR="005A165B" w:rsidRPr="00513560">
        <w:rPr>
          <w:rFonts w:ascii="Times New Roman" w:hAnsi="Times New Roman" w:cs="Times New Roman"/>
        </w:rPr>
        <w:t>em 2002</w:t>
      </w:r>
      <w:r w:rsidR="004F2ED9" w:rsidRPr="00513560">
        <w:rPr>
          <w:rFonts w:ascii="Times New Roman" w:hAnsi="Times New Roman" w:cs="Times New Roman"/>
        </w:rPr>
        <w:t>, observa-se que elas apresentam pontos importantes em comum</w:t>
      </w:r>
      <w:r w:rsidR="005640BD" w:rsidRPr="00513560">
        <w:rPr>
          <w:rFonts w:ascii="Times New Roman" w:hAnsi="Times New Roman" w:cs="Times New Roman"/>
        </w:rPr>
        <w:t>:</w:t>
      </w:r>
      <w:r w:rsidR="00206214" w:rsidRPr="00513560">
        <w:rPr>
          <w:rFonts w:ascii="Times New Roman" w:hAnsi="Times New Roman" w:cs="Times New Roman"/>
        </w:rPr>
        <w:t xml:space="preserve"> </w:t>
      </w:r>
      <w:r w:rsidR="005D2DC1" w:rsidRPr="00513560">
        <w:rPr>
          <w:rFonts w:ascii="Times New Roman" w:hAnsi="Times New Roman" w:cs="Times New Roman"/>
        </w:rPr>
        <w:t xml:space="preserve">a </w:t>
      </w:r>
      <w:r w:rsidR="00206214" w:rsidRPr="00513560">
        <w:rPr>
          <w:rFonts w:ascii="Times New Roman" w:hAnsi="Times New Roman" w:cs="Times New Roman"/>
        </w:rPr>
        <w:t>busca pela qual</w:t>
      </w:r>
      <w:r w:rsidR="00256EFC" w:rsidRPr="00513560">
        <w:rPr>
          <w:rFonts w:ascii="Times New Roman" w:hAnsi="Times New Roman" w:cs="Times New Roman"/>
        </w:rPr>
        <w:t>idade na formação</w:t>
      </w:r>
      <w:r w:rsidR="001408B4" w:rsidRPr="00513560">
        <w:rPr>
          <w:rFonts w:ascii="Times New Roman" w:hAnsi="Times New Roman" w:cs="Times New Roman"/>
        </w:rPr>
        <w:t xml:space="preserve"> e</w:t>
      </w:r>
      <w:r w:rsidR="00206214" w:rsidRPr="00513560">
        <w:rPr>
          <w:rFonts w:ascii="Times New Roman" w:hAnsi="Times New Roman" w:cs="Times New Roman"/>
        </w:rPr>
        <w:t xml:space="preserve"> </w:t>
      </w:r>
      <w:r w:rsidR="005D2DC1" w:rsidRPr="00513560">
        <w:rPr>
          <w:rFonts w:ascii="Times New Roman" w:hAnsi="Times New Roman" w:cs="Times New Roman"/>
        </w:rPr>
        <w:t xml:space="preserve">a </w:t>
      </w:r>
      <w:r w:rsidR="004F2ED9" w:rsidRPr="00513560">
        <w:rPr>
          <w:rFonts w:ascii="Times New Roman" w:hAnsi="Times New Roman" w:cs="Times New Roman"/>
        </w:rPr>
        <w:t>preocupação com a re</w:t>
      </w:r>
      <w:r w:rsidR="0065217C" w:rsidRPr="00513560">
        <w:rPr>
          <w:rFonts w:ascii="Times New Roman" w:hAnsi="Times New Roman" w:cs="Times New Roman"/>
        </w:rPr>
        <w:t xml:space="preserve">tenção </w:t>
      </w:r>
      <w:r w:rsidR="00573960" w:rsidRPr="00513560">
        <w:rPr>
          <w:rFonts w:ascii="Times New Roman" w:hAnsi="Times New Roman" w:cs="Times New Roman"/>
        </w:rPr>
        <w:t>e</w:t>
      </w:r>
      <w:r w:rsidR="00256EFC" w:rsidRPr="00513560">
        <w:rPr>
          <w:rFonts w:ascii="Times New Roman" w:hAnsi="Times New Roman" w:cs="Times New Roman"/>
        </w:rPr>
        <w:t xml:space="preserve"> </w:t>
      </w:r>
      <w:r w:rsidR="001408B4" w:rsidRPr="00513560">
        <w:rPr>
          <w:rFonts w:ascii="Times New Roman" w:hAnsi="Times New Roman" w:cs="Times New Roman"/>
        </w:rPr>
        <w:t xml:space="preserve">a </w:t>
      </w:r>
      <w:r w:rsidR="008B6F09">
        <w:rPr>
          <w:rFonts w:ascii="Times New Roman" w:hAnsi="Times New Roman" w:cs="Times New Roman"/>
        </w:rPr>
        <w:t xml:space="preserve">evasão. </w:t>
      </w:r>
      <w:r w:rsidR="00EB370F" w:rsidRPr="00513560">
        <w:rPr>
          <w:rFonts w:ascii="Times New Roman" w:hAnsi="Times New Roman" w:cs="Times New Roman"/>
        </w:rPr>
        <w:t xml:space="preserve">A </w:t>
      </w:r>
      <w:r w:rsidR="00DF0E81" w:rsidRPr="00513560">
        <w:rPr>
          <w:rFonts w:ascii="Times New Roman" w:hAnsi="Times New Roman" w:cs="Times New Roman"/>
        </w:rPr>
        <w:t>evasão verificada nos cursos de Enge</w:t>
      </w:r>
      <w:r w:rsidR="00E97ED9" w:rsidRPr="00513560">
        <w:rPr>
          <w:rFonts w:ascii="Times New Roman" w:hAnsi="Times New Roman" w:cs="Times New Roman"/>
        </w:rPr>
        <w:t>nharia é de</w:t>
      </w:r>
      <w:r w:rsidR="008D04EE" w:rsidRPr="00513560">
        <w:rPr>
          <w:rFonts w:ascii="Times New Roman" w:hAnsi="Times New Roman" w:cs="Times New Roman"/>
        </w:rPr>
        <w:t xml:space="preserve"> aproximadamente de 50% (BRASIL, 2019</w:t>
      </w:r>
      <w:r w:rsidR="00D151AA">
        <w:rPr>
          <w:rFonts w:ascii="Times New Roman" w:hAnsi="Times New Roman" w:cs="Times New Roman"/>
        </w:rPr>
        <w:t>a</w:t>
      </w:r>
      <w:r w:rsidR="008D04EE" w:rsidRPr="00513560">
        <w:rPr>
          <w:rFonts w:ascii="Times New Roman" w:hAnsi="Times New Roman" w:cs="Times New Roman"/>
        </w:rPr>
        <w:t>)</w:t>
      </w:r>
      <w:r w:rsidR="001A7B7C" w:rsidRPr="00513560">
        <w:rPr>
          <w:rFonts w:ascii="Times New Roman" w:hAnsi="Times New Roman" w:cs="Times New Roman"/>
        </w:rPr>
        <w:t xml:space="preserve">. </w:t>
      </w:r>
      <w:r w:rsidR="001E6768" w:rsidRPr="00513560">
        <w:rPr>
          <w:rFonts w:ascii="Times New Roman" w:hAnsi="Times New Roman" w:cs="Times New Roman"/>
        </w:rPr>
        <w:t xml:space="preserve">  </w:t>
      </w:r>
      <w:r w:rsidR="00641963" w:rsidRPr="00513560">
        <w:rPr>
          <w:rFonts w:ascii="Times New Roman" w:hAnsi="Times New Roman" w:cs="Times New Roman"/>
        </w:rPr>
        <w:t>Assim como em outros cursos superiores as possíveis causas desse problema</w:t>
      </w:r>
      <w:r w:rsidR="00E97ED9" w:rsidRPr="00513560">
        <w:rPr>
          <w:rFonts w:ascii="Times New Roman" w:hAnsi="Times New Roman" w:cs="Times New Roman"/>
        </w:rPr>
        <w:t xml:space="preserve"> costumam ser </w:t>
      </w:r>
      <w:r w:rsidR="00641963" w:rsidRPr="00513560">
        <w:rPr>
          <w:rFonts w:ascii="Times New Roman" w:hAnsi="Times New Roman" w:cs="Times New Roman"/>
        </w:rPr>
        <w:t>múltiplas</w:t>
      </w:r>
      <w:r w:rsidR="00E97ED9" w:rsidRPr="00513560">
        <w:rPr>
          <w:rFonts w:ascii="Times New Roman" w:hAnsi="Times New Roman" w:cs="Times New Roman"/>
        </w:rPr>
        <w:t xml:space="preserve"> (e conhecidas</w:t>
      </w:r>
      <w:r w:rsidR="000D190A" w:rsidRPr="00513560">
        <w:rPr>
          <w:rFonts w:ascii="Times New Roman" w:hAnsi="Times New Roman" w:cs="Times New Roman"/>
        </w:rPr>
        <w:t>)</w:t>
      </w:r>
      <w:r w:rsidR="00641963" w:rsidRPr="00513560">
        <w:rPr>
          <w:rFonts w:ascii="Times New Roman" w:hAnsi="Times New Roman" w:cs="Times New Roman"/>
        </w:rPr>
        <w:t xml:space="preserve">. </w:t>
      </w:r>
      <w:r w:rsidR="00367AE3" w:rsidRPr="00513560">
        <w:rPr>
          <w:rFonts w:ascii="Times New Roman" w:hAnsi="Times New Roman" w:cs="Times New Roman"/>
        </w:rPr>
        <w:t xml:space="preserve">No </w:t>
      </w:r>
      <w:r w:rsidR="0012493E" w:rsidRPr="00513560">
        <w:rPr>
          <w:rFonts w:ascii="Times New Roman" w:hAnsi="Times New Roman" w:cs="Times New Roman"/>
        </w:rPr>
        <w:t>documento “Repensar</w:t>
      </w:r>
      <w:r w:rsidR="00367AE3" w:rsidRPr="00513560">
        <w:rPr>
          <w:rFonts w:ascii="Times New Roman" w:hAnsi="Times New Roman" w:cs="Times New Roman"/>
        </w:rPr>
        <w:t xml:space="preserve"> a educação superior no Brasil: análise, subsídios e propostas</w:t>
      </w:r>
      <w:r w:rsidR="0012493E" w:rsidRPr="00513560">
        <w:rPr>
          <w:rFonts w:ascii="Times New Roman" w:hAnsi="Times New Roman" w:cs="Times New Roman"/>
        </w:rPr>
        <w:t>”</w:t>
      </w:r>
      <w:r w:rsidR="00367AE3" w:rsidRPr="00513560">
        <w:rPr>
          <w:rFonts w:ascii="Times New Roman" w:hAnsi="Times New Roman" w:cs="Times New Roman"/>
        </w:rPr>
        <w:t xml:space="preserve"> (</w:t>
      </w:r>
      <w:r w:rsidR="00513560" w:rsidRPr="00513560">
        <w:rPr>
          <w:rFonts w:ascii="Times New Roman" w:hAnsi="Times New Roman" w:cs="Times New Roman"/>
        </w:rPr>
        <w:t>DAVIDOVICH</w:t>
      </w:r>
      <w:r w:rsidR="00367AE3" w:rsidRPr="00513560">
        <w:rPr>
          <w:rFonts w:ascii="Times New Roman" w:hAnsi="Times New Roman" w:cs="Times New Roman"/>
        </w:rPr>
        <w:t>, 2018, p. 30)</w:t>
      </w:r>
      <w:r w:rsidR="00641963" w:rsidRPr="00513560">
        <w:rPr>
          <w:rFonts w:ascii="Times New Roman" w:hAnsi="Times New Roman" w:cs="Times New Roman"/>
        </w:rPr>
        <w:t xml:space="preserve">, de forma resumida, </w:t>
      </w:r>
      <w:r w:rsidR="0012493E" w:rsidRPr="00513560">
        <w:rPr>
          <w:rFonts w:ascii="Times New Roman" w:hAnsi="Times New Roman" w:cs="Times New Roman"/>
        </w:rPr>
        <w:t xml:space="preserve">são destacadas </w:t>
      </w:r>
      <w:r w:rsidR="00641963" w:rsidRPr="00513560">
        <w:rPr>
          <w:rFonts w:ascii="Times New Roman" w:hAnsi="Times New Roman" w:cs="Times New Roman"/>
        </w:rPr>
        <w:t xml:space="preserve">algumas delas: </w:t>
      </w:r>
    </w:p>
    <w:p w14:paraId="0FA08167" w14:textId="77777777" w:rsidR="0012493E" w:rsidRPr="00225AB2" w:rsidRDefault="0012493E" w:rsidP="00225AB2">
      <w:pPr>
        <w:spacing w:after="0"/>
        <w:ind w:firstLine="567"/>
        <w:jc w:val="both"/>
        <w:rPr>
          <w:rFonts w:ascii="Times New Roman" w:hAnsi="Times New Roman" w:cs="Times New Roman"/>
          <w:sz w:val="20"/>
        </w:rPr>
      </w:pPr>
    </w:p>
    <w:p w14:paraId="0DE6B372" w14:textId="6DCDEA40" w:rsidR="001E6768" w:rsidRPr="00513560" w:rsidRDefault="00641963" w:rsidP="00513560">
      <w:pPr>
        <w:spacing w:after="0"/>
        <w:ind w:left="2268"/>
        <w:jc w:val="both"/>
        <w:rPr>
          <w:rFonts w:ascii="Times New Roman" w:hAnsi="Times New Roman" w:cs="Times New Roman"/>
          <w:sz w:val="22"/>
        </w:rPr>
      </w:pPr>
      <w:r w:rsidRPr="00513560">
        <w:rPr>
          <w:rFonts w:ascii="Times New Roman" w:hAnsi="Times New Roman" w:cs="Times New Roman"/>
          <w:sz w:val="22"/>
        </w:rPr>
        <w:t xml:space="preserve">1. Erros na escolha do curso, muitas vezes devido à pouca informação que os alunos do ensino médio recebem sobre cada um dos cursos, sobre as profissões e sobre o mercado de trabalho naquela área; 2. Repetências sucessivas em disciplinas, muitas vezes provocadas por uma formação deficiente do aluno oriunda ainda do ensino médio, especialmente nas disciplinas de ciências, mas, muitas vezes também, devido à insuficiente formação didática do professor universitário e à baixa qualidade do ensino por ele oferecido; 3. Aulas com formatos pouco atraentes, cursos ortodoxos e com pouca flexibilidade e liberdade de escolhas por parte dos alunos, além de disciplinas pouco interconectadas; 4. Ênfase exagerada em processos de ensino informativo em detrimento dos </w:t>
      </w:r>
      <w:r w:rsidRPr="00513560">
        <w:rPr>
          <w:rFonts w:ascii="Times New Roman" w:hAnsi="Times New Roman" w:cs="Times New Roman"/>
          <w:sz w:val="22"/>
        </w:rPr>
        <w:lastRenderedPageBreak/>
        <w:t>processos formativos; 5. Problemas materiais e econômicos que levam o estudante a abandonar os estudos para trabalhar ou porque não possui condições de acesso e permanência na instituição; 6. Falta de um sentimento de pertencimento e integração à instituição; 7. Precariedade das instalações oferecidas na IES; e 8. Falta de oferta de alojamento para alunos carentes.</w:t>
      </w:r>
    </w:p>
    <w:p w14:paraId="652340B6" w14:textId="6BA81051" w:rsidR="0072425B" w:rsidRPr="008B6F09" w:rsidRDefault="0072425B" w:rsidP="006400E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34489658" w14:textId="4A5898C8" w:rsidR="008B6F09" w:rsidRPr="00513560" w:rsidRDefault="002E6580" w:rsidP="0082614B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</w:t>
      </w:r>
      <w:r w:rsidR="0082614B" w:rsidRPr="0082614B">
        <w:rPr>
          <w:rFonts w:ascii="Times New Roman" w:hAnsi="Times New Roman" w:cs="Times New Roman"/>
        </w:rPr>
        <w:t xml:space="preserve">e cenário, </w:t>
      </w:r>
      <w:r w:rsidR="00F13DD0">
        <w:rPr>
          <w:rFonts w:ascii="Times New Roman" w:hAnsi="Times New Roman" w:cs="Times New Roman"/>
        </w:rPr>
        <w:t xml:space="preserve">as IES </w:t>
      </w:r>
      <w:r w:rsidR="00F13DD0" w:rsidRPr="00F13DD0">
        <w:rPr>
          <w:rFonts w:ascii="Times New Roman" w:hAnsi="Times New Roman" w:cs="Times New Roman"/>
        </w:rPr>
        <w:t>não devem se acomodar</w:t>
      </w:r>
      <w:r w:rsidR="0082614B">
        <w:rPr>
          <w:rFonts w:ascii="Times New Roman" w:hAnsi="Times New Roman" w:cs="Times New Roman"/>
        </w:rPr>
        <w:t xml:space="preserve">. </w:t>
      </w:r>
      <w:r w:rsidR="003477C0">
        <w:rPr>
          <w:rFonts w:ascii="Times New Roman" w:hAnsi="Times New Roman" w:cs="Times New Roman"/>
        </w:rPr>
        <w:t>“</w:t>
      </w:r>
      <w:r w:rsidR="0082614B">
        <w:rPr>
          <w:rFonts w:ascii="Times New Roman" w:hAnsi="Times New Roman" w:cs="Times New Roman"/>
        </w:rPr>
        <w:t xml:space="preserve">Além de conhecer as causas </w:t>
      </w:r>
      <w:r w:rsidR="0082614B" w:rsidRPr="0082614B">
        <w:rPr>
          <w:rFonts w:ascii="Times New Roman" w:hAnsi="Times New Roman" w:cs="Times New Roman"/>
        </w:rPr>
        <w:t xml:space="preserve">da evasão na instituição de forma geral e </w:t>
      </w:r>
      <w:r w:rsidR="0082614B">
        <w:rPr>
          <w:rFonts w:ascii="Times New Roman" w:hAnsi="Times New Roman" w:cs="Times New Roman"/>
        </w:rPr>
        <w:t xml:space="preserve">em cada curso, já que as mesmas </w:t>
      </w:r>
      <w:r w:rsidR="0082614B" w:rsidRPr="0082614B">
        <w:rPr>
          <w:rFonts w:ascii="Times New Roman" w:hAnsi="Times New Roman" w:cs="Times New Roman"/>
        </w:rPr>
        <w:t>podem ser de natureza diferente, é miste</w:t>
      </w:r>
      <w:r w:rsidR="0082614B">
        <w:rPr>
          <w:rFonts w:ascii="Times New Roman" w:hAnsi="Times New Roman" w:cs="Times New Roman"/>
        </w:rPr>
        <w:t xml:space="preserve">r que ações sejam implementadas </w:t>
      </w:r>
      <w:r w:rsidR="0082614B" w:rsidRPr="0082614B">
        <w:rPr>
          <w:rFonts w:ascii="Times New Roman" w:hAnsi="Times New Roman" w:cs="Times New Roman"/>
        </w:rPr>
        <w:t>para garantir a permanência dos estudantes</w:t>
      </w:r>
      <w:r w:rsidR="00A6162A">
        <w:rPr>
          <w:rFonts w:ascii="Times New Roman" w:hAnsi="Times New Roman" w:cs="Times New Roman"/>
        </w:rPr>
        <w:t>”</w:t>
      </w:r>
      <w:r w:rsidR="00A6162A" w:rsidRPr="00A6162A">
        <w:t xml:space="preserve"> </w:t>
      </w:r>
      <w:r w:rsidR="00A6162A" w:rsidRPr="00A6162A">
        <w:rPr>
          <w:rFonts w:ascii="Times New Roman" w:hAnsi="Times New Roman" w:cs="Times New Roman"/>
        </w:rPr>
        <w:t>(DAVIDOVICH, 2018, p. 30)</w:t>
      </w:r>
      <w:r w:rsidR="00CF2C13">
        <w:rPr>
          <w:rFonts w:ascii="Times New Roman" w:hAnsi="Times New Roman" w:cs="Times New Roman"/>
        </w:rPr>
        <w:t xml:space="preserve">, </w:t>
      </w:r>
      <w:r w:rsidR="00B920CD" w:rsidRPr="00B920CD">
        <w:rPr>
          <w:rFonts w:ascii="Times New Roman" w:hAnsi="Times New Roman" w:cs="Times New Roman"/>
        </w:rPr>
        <w:t>como, por exemplo,</w:t>
      </w:r>
      <w:r w:rsidR="00B920CD">
        <w:rPr>
          <w:rFonts w:ascii="Times New Roman" w:hAnsi="Times New Roman" w:cs="Times New Roman"/>
        </w:rPr>
        <w:t xml:space="preserve"> </w:t>
      </w:r>
      <w:r w:rsidR="008B6F09" w:rsidRPr="00513560">
        <w:rPr>
          <w:rFonts w:ascii="Times New Roman" w:hAnsi="Times New Roman" w:cs="Times New Roman"/>
        </w:rPr>
        <w:t>programas de acolhimento dos ingressantes, de nivelamento de conhecimentos, de atendimento psicopedagógico, além de outros, que possam de algum modo influir no de</w:t>
      </w:r>
      <w:r w:rsidR="00890D4A">
        <w:rPr>
          <w:rFonts w:ascii="Times New Roman" w:hAnsi="Times New Roman" w:cs="Times New Roman"/>
        </w:rPr>
        <w:t>sempenho estudantil</w:t>
      </w:r>
      <w:r w:rsidR="00B920CD">
        <w:rPr>
          <w:rFonts w:ascii="Times New Roman" w:hAnsi="Times New Roman" w:cs="Times New Roman"/>
        </w:rPr>
        <w:t xml:space="preserve"> (BRASIL, 2019</w:t>
      </w:r>
      <w:r w:rsidR="00D151AA">
        <w:rPr>
          <w:rFonts w:ascii="Times New Roman" w:hAnsi="Times New Roman" w:cs="Times New Roman"/>
        </w:rPr>
        <w:t>a</w:t>
      </w:r>
      <w:r w:rsidR="00B920CD" w:rsidRPr="00B920CD">
        <w:rPr>
          <w:rFonts w:ascii="Times New Roman" w:hAnsi="Times New Roman" w:cs="Times New Roman"/>
        </w:rPr>
        <w:t>).</w:t>
      </w:r>
    </w:p>
    <w:p w14:paraId="14766069" w14:textId="77777777" w:rsidR="0072425B" w:rsidRPr="006E711B" w:rsidRDefault="0072425B" w:rsidP="006400E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0"/>
          <w:lang w:eastAsia="pt-BR"/>
        </w:rPr>
      </w:pPr>
    </w:p>
    <w:p w14:paraId="1C5D4AE7" w14:textId="3FCEAE61" w:rsidR="0072425B" w:rsidRPr="00492626" w:rsidRDefault="00492626" w:rsidP="006400E0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 w:rsidRPr="00492626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>Considerações finais</w:t>
      </w:r>
    </w:p>
    <w:p w14:paraId="6D3716EA" w14:textId="43EA1A61" w:rsidR="00560034" w:rsidRDefault="00A90A21" w:rsidP="000911B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 </w:t>
      </w:r>
      <w:r w:rsidR="00446EA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Resolução CNE/CES nº 2 (BRASIL, </w:t>
      </w:r>
      <w:r w:rsidR="0058266D">
        <w:rPr>
          <w:rFonts w:ascii="Times New Roman" w:eastAsia="Times New Roman" w:hAnsi="Times New Roman" w:cs="Times New Roman"/>
          <w:color w:val="auto"/>
          <w:kern w:val="0"/>
          <w:lang w:eastAsia="pt-BR"/>
        </w:rPr>
        <w:t>2019</w:t>
      </w:r>
      <w:r w:rsidR="00D151AA">
        <w:rPr>
          <w:rFonts w:ascii="Times New Roman" w:eastAsia="Times New Roman" w:hAnsi="Times New Roman" w:cs="Times New Roman"/>
          <w:color w:val="auto"/>
          <w:kern w:val="0"/>
          <w:lang w:eastAsia="pt-BR"/>
        </w:rPr>
        <w:t>b</w:t>
      </w:r>
      <w:r w:rsidR="00446EA1">
        <w:rPr>
          <w:rFonts w:ascii="Times New Roman" w:eastAsia="Times New Roman" w:hAnsi="Times New Roman" w:cs="Times New Roman"/>
          <w:color w:val="auto"/>
          <w:kern w:val="0"/>
          <w:lang w:eastAsia="pt-BR"/>
        </w:rPr>
        <w:t>)</w:t>
      </w:r>
      <w:r w:rsidR="0058266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</w:t>
      </w:r>
      <w:r w:rsidRPr="00A90A2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(IES) 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enumera um conjunto de diretrizes que </w:t>
      </w:r>
      <w:r w:rsidR="0095187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devem ser observadas pelas IES </w:t>
      </w:r>
      <w:r w:rsidRPr="00A90A21">
        <w:rPr>
          <w:rFonts w:ascii="Times New Roman" w:eastAsia="Times New Roman" w:hAnsi="Times New Roman" w:cs="Times New Roman"/>
          <w:color w:val="auto"/>
          <w:kern w:val="0"/>
          <w:lang w:eastAsia="pt-BR"/>
        </w:rPr>
        <w:t>na organização, no</w:t>
      </w:r>
      <w:r w:rsidR="0095187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desenvolvimento e na avaliação </w:t>
      </w:r>
      <w:r w:rsidRPr="00A90A21">
        <w:rPr>
          <w:rFonts w:ascii="Times New Roman" w:eastAsia="Times New Roman" w:hAnsi="Times New Roman" w:cs="Times New Roman"/>
          <w:color w:val="auto"/>
          <w:kern w:val="0"/>
          <w:lang w:eastAsia="pt-BR"/>
        </w:rPr>
        <w:t>do</w:t>
      </w:r>
      <w:r w:rsidR="005056EB">
        <w:rPr>
          <w:rFonts w:ascii="Times New Roman" w:eastAsia="Times New Roman" w:hAnsi="Times New Roman" w:cs="Times New Roman"/>
          <w:color w:val="auto"/>
          <w:kern w:val="0"/>
          <w:lang w:eastAsia="pt-BR"/>
        </w:rPr>
        <w:t>s</w:t>
      </w:r>
      <w:r w:rsidRPr="00A90A2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curso</w:t>
      </w:r>
      <w:r w:rsidR="005056EB">
        <w:rPr>
          <w:rFonts w:ascii="Times New Roman" w:eastAsia="Times New Roman" w:hAnsi="Times New Roman" w:cs="Times New Roman"/>
          <w:color w:val="auto"/>
          <w:kern w:val="0"/>
          <w:lang w:eastAsia="pt-BR"/>
        </w:rPr>
        <w:t>s</w:t>
      </w:r>
      <w:r w:rsidRPr="00A90A21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</w:t>
      </w:r>
      <w:r w:rsidR="00951877">
        <w:rPr>
          <w:rFonts w:ascii="Times New Roman" w:eastAsia="Times New Roman" w:hAnsi="Times New Roman" w:cs="Times New Roman"/>
          <w:color w:val="auto"/>
          <w:kern w:val="0"/>
          <w:lang w:eastAsia="pt-BR"/>
        </w:rPr>
        <w:t>e Engenharia</w:t>
      </w:r>
      <w:r w:rsidRPr="00A90A21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="001F170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Essas diretrizes </w:t>
      </w:r>
      <w:r w:rsidR="0058266D" w:rsidRPr="0058266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trouxeram </w:t>
      </w:r>
      <w:r w:rsidR="005056E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em seu bojo </w:t>
      </w:r>
      <w:r w:rsidR="00303E16">
        <w:rPr>
          <w:rFonts w:ascii="Times New Roman" w:eastAsia="Times New Roman" w:hAnsi="Times New Roman" w:cs="Times New Roman"/>
          <w:color w:val="auto"/>
          <w:kern w:val="0"/>
          <w:lang w:eastAsia="pt-BR"/>
        </w:rPr>
        <w:t>várias implicações</w:t>
      </w:r>
      <w:r w:rsidR="00303E16" w:rsidRPr="004953D5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4953D5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que </w:t>
      </w:r>
      <w:r w:rsidR="00734BEE">
        <w:rPr>
          <w:rFonts w:ascii="Times New Roman" w:eastAsia="Times New Roman" w:hAnsi="Times New Roman" w:cs="Times New Roman"/>
          <w:color w:val="auto"/>
          <w:kern w:val="0"/>
          <w:lang w:eastAsia="pt-BR"/>
        </w:rPr>
        <w:t>demanda</w:t>
      </w:r>
      <w:r w:rsidR="00A4705D">
        <w:rPr>
          <w:rFonts w:ascii="Times New Roman" w:eastAsia="Times New Roman" w:hAnsi="Times New Roman" w:cs="Times New Roman"/>
          <w:color w:val="auto"/>
          <w:kern w:val="0"/>
          <w:lang w:eastAsia="pt-BR"/>
        </w:rPr>
        <w:t>rão</w:t>
      </w:r>
      <w:r w:rsidR="00734BEE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A4705D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maior atenção e prioridade </w:t>
      </w:r>
      <w:r w:rsidR="005056EB">
        <w:rPr>
          <w:rFonts w:ascii="Times New Roman" w:eastAsia="Times New Roman" w:hAnsi="Times New Roman" w:cs="Times New Roman"/>
          <w:color w:val="auto"/>
          <w:kern w:val="0"/>
          <w:lang w:eastAsia="pt-BR"/>
        </w:rPr>
        <w:t>q</w:t>
      </w:r>
      <w:r w:rsidR="005056EB" w:rsidRPr="005056E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uando o isolamento social acabar </w:t>
      </w:r>
      <w:r w:rsidR="005056EB">
        <w:rPr>
          <w:rFonts w:ascii="Times New Roman" w:eastAsia="Times New Roman" w:hAnsi="Times New Roman" w:cs="Times New Roman"/>
          <w:color w:val="auto"/>
          <w:kern w:val="0"/>
          <w:lang w:eastAsia="pt-BR"/>
        </w:rPr>
        <w:t>e a crise de saúde for superada. E foi</w:t>
      </w:r>
      <w:r w:rsidR="004953D5" w:rsidRPr="004953D5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sobre algumas </w:t>
      </w:r>
      <w:r w:rsidR="005056E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delas que este artigo se debruçou mais detalhadamente: </w:t>
      </w:r>
      <w:r w:rsidR="00F230BA">
        <w:rPr>
          <w:rFonts w:ascii="Times New Roman" w:eastAsia="Times New Roman" w:hAnsi="Times New Roman" w:cs="Times New Roman"/>
          <w:color w:val="auto"/>
          <w:kern w:val="0"/>
          <w:lang w:eastAsia="pt-BR"/>
        </w:rPr>
        <w:t>a</w:t>
      </w:r>
      <w:r w:rsidR="004953D5" w:rsidRPr="004953D5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importância e a construção coletiva do P</w:t>
      </w:r>
      <w:r w:rsidR="00F230BA">
        <w:rPr>
          <w:rFonts w:ascii="Times New Roman" w:eastAsia="Times New Roman" w:hAnsi="Times New Roman" w:cs="Times New Roman"/>
          <w:color w:val="auto"/>
          <w:kern w:val="0"/>
          <w:lang w:eastAsia="pt-BR"/>
        </w:rPr>
        <w:t>rojeto Pedagógico do Curso</w:t>
      </w:r>
      <w:r w:rsidR="006B0BF6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6B0BF6" w:rsidRPr="006B0BF6">
        <w:t xml:space="preserve"> </w:t>
      </w:r>
      <w:r w:rsidR="006B0BF6">
        <w:rPr>
          <w:rFonts w:ascii="Times New Roman" w:eastAsia="Times New Roman" w:hAnsi="Times New Roman" w:cs="Times New Roman"/>
          <w:color w:val="auto"/>
          <w:kern w:val="0"/>
          <w:lang w:eastAsia="pt-BR"/>
        </w:rPr>
        <w:t>o</w:t>
      </w:r>
      <w:r w:rsidR="006B0BF6" w:rsidRPr="006B0BF6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desenvolvimento de competências</w:t>
      </w:r>
      <w:r w:rsidR="006D2C26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o </w:t>
      </w:r>
      <w:r w:rsidR="006D2C26" w:rsidRPr="006D2C26">
        <w:rPr>
          <w:rFonts w:ascii="Times New Roman" w:eastAsia="Times New Roman" w:hAnsi="Times New Roman" w:cs="Times New Roman"/>
          <w:color w:val="auto"/>
          <w:kern w:val="0"/>
          <w:lang w:eastAsia="pt-BR"/>
        </w:rPr>
        <w:t>uso de metodologias ativas</w:t>
      </w:r>
      <w:r w:rsidR="00675EA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, a </w:t>
      </w:r>
      <w:r w:rsidR="00675EA2" w:rsidRPr="00675EA2">
        <w:rPr>
          <w:rFonts w:ascii="Times New Roman" w:eastAsia="Times New Roman" w:hAnsi="Times New Roman" w:cs="Times New Roman"/>
          <w:color w:val="auto"/>
          <w:kern w:val="0"/>
          <w:lang w:eastAsia="pt-BR"/>
        </w:rPr>
        <w:t>flexibilidade na carga horária e no currículo</w:t>
      </w:r>
      <w:r w:rsidR="00675EA2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as </w:t>
      </w:r>
      <w:r w:rsidR="00675EA2" w:rsidRPr="00675EA2">
        <w:rPr>
          <w:rFonts w:ascii="Times New Roman" w:eastAsia="Times New Roman" w:hAnsi="Times New Roman" w:cs="Times New Roman"/>
          <w:color w:val="auto"/>
          <w:kern w:val="0"/>
          <w:lang w:eastAsia="pt-BR"/>
        </w:rPr>
        <w:t>políticas de acolhimento e nivelamento</w:t>
      </w:r>
      <w:r w:rsidR="00675EA2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  <w:r w:rsidR="00A2604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</w:p>
    <w:p w14:paraId="669B5788" w14:textId="3FB21467" w:rsidR="00560034" w:rsidRDefault="00E65AD7" w:rsidP="00B01127">
      <w:pPr>
        <w:suppressAutoHyphens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>Entende-se que a</w:t>
      </w:r>
      <w:r w:rsidR="00D36869" w:rsidRPr="00D36869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adequação dos cursos de gradua</w:t>
      </w:r>
      <w:r w:rsidR="00A2604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ção em Engenharia às novas </w:t>
      </w:r>
      <w:proofErr w:type="spellStart"/>
      <w:r w:rsidR="00A26047">
        <w:rPr>
          <w:rFonts w:ascii="Times New Roman" w:eastAsia="Times New Roman" w:hAnsi="Times New Roman" w:cs="Times New Roman"/>
          <w:color w:val="auto"/>
          <w:kern w:val="0"/>
          <w:lang w:eastAsia="pt-BR"/>
        </w:rPr>
        <w:t>DCNs</w:t>
      </w:r>
      <w:proofErr w:type="spellEnd"/>
      <w:r w:rsidR="00A2604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é </w:t>
      </w:r>
      <w:r w:rsidR="00C42F43">
        <w:rPr>
          <w:rFonts w:ascii="Times New Roman" w:eastAsia="Times New Roman" w:hAnsi="Times New Roman" w:cs="Times New Roman"/>
          <w:color w:val="auto"/>
          <w:kern w:val="0"/>
          <w:lang w:eastAsia="pt-BR"/>
        </w:rPr>
        <w:t>um processo que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C42F43" w:rsidRPr="00C42F43">
        <w:rPr>
          <w:rFonts w:ascii="Times New Roman" w:eastAsia="Times New Roman" w:hAnsi="Times New Roman" w:cs="Times New Roman"/>
          <w:color w:val="auto"/>
          <w:kern w:val="0"/>
          <w:lang w:eastAsia="pt-BR"/>
        </w:rPr>
        <w:t>demanda um t</w:t>
      </w:r>
      <w:r w:rsidR="00C42F43">
        <w:rPr>
          <w:rFonts w:ascii="Times New Roman" w:eastAsia="Times New Roman" w:hAnsi="Times New Roman" w:cs="Times New Roman"/>
          <w:color w:val="auto"/>
          <w:kern w:val="0"/>
          <w:lang w:eastAsia="pt-BR"/>
        </w:rPr>
        <w:t>empo elevado</w:t>
      </w:r>
      <w:r w:rsidR="00B01127">
        <w:rPr>
          <w:rFonts w:ascii="Times New Roman" w:eastAsia="Times New Roman" w:hAnsi="Times New Roman" w:cs="Times New Roman"/>
          <w:color w:val="auto"/>
          <w:kern w:val="0"/>
          <w:lang w:eastAsia="pt-BR"/>
        </w:rPr>
        <w:t>, adequação às normas internas das</w:t>
      </w:r>
      <w:r w:rsidR="00C42F43" w:rsidRPr="00C42F43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IES</w:t>
      </w:r>
      <w:r w:rsidR="00B0112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 externas, </w:t>
      </w:r>
      <w:r w:rsidR="00C42F43" w:rsidRPr="00C42F43">
        <w:rPr>
          <w:rFonts w:ascii="Times New Roman" w:eastAsia="Times New Roman" w:hAnsi="Times New Roman" w:cs="Times New Roman"/>
          <w:color w:val="auto"/>
          <w:kern w:val="0"/>
          <w:lang w:eastAsia="pt-BR"/>
        </w:rPr>
        <w:t>capacitação do corpo docente e técnicos, adequação da</w:t>
      </w:r>
      <w:r w:rsidR="00B01127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9C4376">
        <w:rPr>
          <w:rFonts w:ascii="Times New Roman" w:eastAsia="Times New Roman" w:hAnsi="Times New Roman" w:cs="Times New Roman"/>
          <w:color w:val="auto"/>
          <w:kern w:val="0"/>
          <w:lang w:eastAsia="pt-BR"/>
        </w:rPr>
        <w:t>estrutura física, dentre outras adaptações. E</w:t>
      </w:r>
      <w:r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seus</w:t>
      </w:r>
      <w:r w:rsidR="0056003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avanços se concentram</w:t>
      </w:r>
      <w:r w:rsidR="006E2E7C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56003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especialmente</w:t>
      </w:r>
      <w:r w:rsidR="006E2E7C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56003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95574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no estímulo ao uso </w:t>
      </w:r>
      <w:r w:rsidR="00560034" w:rsidRPr="00560034">
        <w:rPr>
          <w:rFonts w:ascii="Times New Roman" w:eastAsia="Times New Roman" w:hAnsi="Times New Roman" w:cs="Times New Roman"/>
          <w:color w:val="auto"/>
          <w:kern w:val="0"/>
          <w:lang w:eastAsia="pt-BR"/>
        </w:rPr>
        <w:t>de</w:t>
      </w:r>
      <w:r w:rsidR="00955744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metodologias para aprendizagem </w:t>
      </w:r>
      <w:r w:rsidR="0082126C">
        <w:rPr>
          <w:rFonts w:ascii="Times New Roman" w:eastAsia="Times New Roman" w:hAnsi="Times New Roman" w:cs="Times New Roman"/>
          <w:color w:val="auto"/>
          <w:kern w:val="0"/>
          <w:lang w:eastAsia="pt-BR"/>
        </w:rPr>
        <w:t>ativa, no</w:t>
      </w:r>
      <w:r w:rsidR="00EC03B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proofErr w:type="spellStart"/>
      <w:r w:rsidR="00EC03B8" w:rsidRPr="00EC03B8">
        <w:rPr>
          <w:rFonts w:ascii="Times New Roman" w:eastAsia="Times New Roman" w:hAnsi="Times New Roman" w:cs="Times New Roman"/>
          <w:color w:val="auto"/>
          <w:kern w:val="0"/>
          <w:lang w:eastAsia="pt-BR"/>
        </w:rPr>
        <w:t>centramento</w:t>
      </w:r>
      <w:proofErr w:type="spellEnd"/>
      <w:r w:rsidR="00EC03B8" w:rsidRPr="00EC03B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no estudante como agente de conhecimento</w:t>
      </w:r>
      <w:r w:rsidR="00EC03B8">
        <w:rPr>
          <w:rFonts w:ascii="Times New Roman" w:eastAsia="Times New Roman" w:hAnsi="Times New Roman" w:cs="Times New Roman"/>
          <w:color w:val="auto"/>
          <w:kern w:val="0"/>
          <w:lang w:eastAsia="pt-BR"/>
        </w:rPr>
        <w:t>,</w:t>
      </w:r>
      <w:r w:rsidR="00EC03B8" w:rsidRPr="00EC03B8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</w:t>
      </w:r>
      <w:r w:rsidR="00EC03B8">
        <w:rPr>
          <w:rFonts w:ascii="Times New Roman" w:eastAsia="Times New Roman" w:hAnsi="Times New Roman" w:cs="Times New Roman"/>
          <w:color w:val="auto"/>
          <w:kern w:val="0"/>
          <w:lang w:eastAsia="pt-BR"/>
        </w:rPr>
        <w:t>n</w:t>
      </w:r>
      <w:r w:rsidR="0066386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a previsão de sistemas </w:t>
      </w:r>
      <w:r w:rsidR="00955744" w:rsidRPr="00955744">
        <w:rPr>
          <w:rFonts w:ascii="Times New Roman" w:eastAsia="Times New Roman" w:hAnsi="Times New Roman" w:cs="Times New Roman"/>
          <w:color w:val="auto"/>
          <w:kern w:val="0"/>
          <w:lang w:eastAsia="pt-BR"/>
        </w:rPr>
        <w:t>de</w:t>
      </w:r>
      <w:r w:rsidR="00B238DB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acolhimento e nivelamento e na proposição</w:t>
      </w:r>
      <w:r w:rsidR="0066386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 de mecanismos de </w:t>
      </w:r>
      <w:r w:rsidR="00955744" w:rsidRPr="00955744">
        <w:rPr>
          <w:rFonts w:ascii="Times New Roman" w:eastAsia="Times New Roman" w:hAnsi="Times New Roman" w:cs="Times New Roman"/>
          <w:color w:val="auto"/>
          <w:kern w:val="0"/>
          <w:lang w:eastAsia="pt-BR"/>
        </w:rPr>
        <w:t>in</w:t>
      </w:r>
      <w:r w:rsidR="0066386F">
        <w:rPr>
          <w:rFonts w:ascii="Times New Roman" w:eastAsia="Times New Roman" w:hAnsi="Times New Roman" w:cs="Times New Roman"/>
          <w:color w:val="auto"/>
          <w:kern w:val="0"/>
          <w:lang w:eastAsia="pt-BR"/>
        </w:rPr>
        <w:t xml:space="preserve">tegração da universidade com as </w:t>
      </w:r>
      <w:r w:rsidR="00955744" w:rsidRPr="00955744">
        <w:rPr>
          <w:rFonts w:ascii="Times New Roman" w:eastAsia="Times New Roman" w:hAnsi="Times New Roman" w:cs="Times New Roman"/>
          <w:color w:val="auto"/>
          <w:kern w:val="0"/>
          <w:lang w:eastAsia="pt-BR"/>
        </w:rPr>
        <w:t>empresas</w:t>
      </w:r>
      <w:r w:rsidR="006E2E7C" w:rsidRPr="006E2E7C">
        <w:rPr>
          <w:rFonts w:ascii="Times New Roman" w:eastAsia="Times New Roman" w:hAnsi="Times New Roman" w:cs="Times New Roman"/>
          <w:color w:val="auto"/>
          <w:kern w:val="0"/>
          <w:lang w:eastAsia="pt-BR"/>
        </w:rPr>
        <w:t>.</w:t>
      </w:r>
    </w:p>
    <w:p w14:paraId="1071E0A5" w14:textId="66FEBDEA" w:rsidR="00C17D6B" w:rsidRPr="00014000" w:rsidRDefault="0044579D" w:rsidP="00C17D6B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lastRenderedPageBreak/>
        <w:t>Referências</w:t>
      </w:r>
      <w:r w:rsidR="00C17D6B">
        <w:rPr>
          <w:rFonts w:ascii="Times New Roman" w:eastAsia="Times New Roman" w:hAnsi="Times New Roman" w:cs="Times New Roman"/>
          <w:b/>
          <w:color w:val="auto"/>
          <w:kern w:val="0"/>
          <w:lang w:eastAsia="pt-BR"/>
        </w:rPr>
        <w:t xml:space="preserve"> </w:t>
      </w:r>
    </w:p>
    <w:p w14:paraId="0786DC97" w14:textId="2B3F3C95" w:rsidR="00303E16" w:rsidRDefault="002A5E2C" w:rsidP="00055A00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BACICH</w:t>
      </w:r>
      <w:r>
        <w:rPr>
          <w:rFonts w:ascii="Times New Roman" w:eastAsia="Calibri" w:hAnsi="Times New Roman" w:cs="Times New Roman"/>
          <w:color w:val="auto"/>
          <w:kern w:val="0"/>
        </w:rPr>
        <w:t xml:space="preserve">, L.; 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MORAN</w:t>
      </w:r>
      <w:r>
        <w:rPr>
          <w:rFonts w:ascii="Times New Roman" w:eastAsia="Calibri" w:hAnsi="Times New Roman" w:cs="Times New Roman"/>
          <w:color w:val="auto"/>
          <w:kern w:val="0"/>
        </w:rPr>
        <w:t>, J.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r>
        <w:rPr>
          <w:rFonts w:ascii="Times New Roman" w:eastAsia="Calibri" w:hAnsi="Times New Roman" w:cs="Times New Roman"/>
          <w:color w:val="auto"/>
          <w:kern w:val="0"/>
        </w:rPr>
        <w:t>(Org</w:t>
      </w:r>
      <w:r w:rsidR="003E59CD">
        <w:rPr>
          <w:rFonts w:ascii="Times New Roman" w:eastAsia="Calibri" w:hAnsi="Times New Roman" w:cs="Times New Roman"/>
          <w:color w:val="auto"/>
          <w:kern w:val="0"/>
        </w:rPr>
        <w:t xml:space="preserve">s.) </w:t>
      </w:r>
      <w:r w:rsidR="00055A00" w:rsidRPr="003E59CD">
        <w:rPr>
          <w:rFonts w:ascii="Times New Roman" w:eastAsia="Calibri" w:hAnsi="Times New Roman" w:cs="Times New Roman"/>
          <w:b/>
          <w:color w:val="auto"/>
          <w:kern w:val="0"/>
        </w:rPr>
        <w:t>Metodologias ativas para uma educação inovadora</w:t>
      </w:r>
      <w:r w:rsidR="003E59CD">
        <w:rPr>
          <w:rFonts w:ascii="Times New Roman" w:eastAsia="Calibri" w:hAnsi="Times New Roman" w:cs="Times New Roman"/>
          <w:color w:val="auto"/>
          <w:kern w:val="0"/>
        </w:rPr>
        <w:t xml:space="preserve">: uma </w:t>
      </w:r>
      <w:r w:rsidR="00055A00" w:rsidRPr="00055A00">
        <w:rPr>
          <w:rFonts w:ascii="Times New Roman" w:eastAsia="Calibri" w:hAnsi="Times New Roman" w:cs="Times New Roman"/>
          <w:color w:val="auto"/>
          <w:kern w:val="0"/>
        </w:rPr>
        <w:t xml:space="preserve">abordagem </w:t>
      </w:r>
      <w:proofErr w:type="spellStart"/>
      <w:r w:rsidR="00055A00" w:rsidRPr="00055A00">
        <w:rPr>
          <w:rFonts w:ascii="Times New Roman" w:eastAsia="Calibri" w:hAnsi="Times New Roman" w:cs="Times New Roman"/>
          <w:color w:val="auto"/>
          <w:kern w:val="0"/>
        </w:rPr>
        <w:t>téorico</w:t>
      </w:r>
      <w:r w:rsidR="003E59CD">
        <w:rPr>
          <w:rFonts w:ascii="Times New Roman" w:eastAsia="Calibri" w:hAnsi="Times New Roman" w:cs="Times New Roman"/>
          <w:color w:val="auto"/>
          <w:kern w:val="0"/>
        </w:rPr>
        <w:t>-prática</w:t>
      </w:r>
      <w:proofErr w:type="spellEnd"/>
      <w:r w:rsidR="003E59CD">
        <w:rPr>
          <w:rFonts w:ascii="Times New Roman" w:eastAsia="Calibri" w:hAnsi="Times New Roman" w:cs="Times New Roman"/>
          <w:color w:val="auto"/>
          <w:kern w:val="0"/>
        </w:rPr>
        <w:t xml:space="preserve">. Porto Alegre: </w:t>
      </w:r>
      <w:r w:rsidR="00055A00" w:rsidRPr="00055A00">
        <w:rPr>
          <w:rFonts w:ascii="Times New Roman" w:eastAsia="Calibri" w:hAnsi="Times New Roman" w:cs="Times New Roman"/>
          <w:color w:val="auto"/>
          <w:kern w:val="0"/>
        </w:rPr>
        <w:t>Penso, 2018</w:t>
      </w:r>
      <w:r w:rsidR="003E59CD">
        <w:rPr>
          <w:rFonts w:ascii="Times New Roman" w:eastAsia="Calibri" w:hAnsi="Times New Roman" w:cs="Times New Roman"/>
          <w:color w:val="auto"/>
          <w:kern w:val="0"/>
        </w:rPr>
        <w:t>.</w:t>
      </w:r>
    </w:p>
    <w:p w14:paraId="10F3B2BA" w14:textId="6C2D4C47" w:rsidR="00873C6D" w:rsidRPr="00975DAD" w:rsidRDefault="00873C6D" w:rsidP="00055A00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BACICH, L.; TANZI NETO, A.; TREVISANI, F. M. </w:t>
      </w:r>
      <w:r w:rsidRPr="00975DAD">
        <w:rPr>
          <w:rFonts w:ascii="Times New Roman" w:eastAsia="Calibri" w:hAnsi="Times New Roman" w:cs="Times New Roman"/>
          <w:b/>
          <w:color w:val="auto"/>
          <w:kern w:val="0"/>
        </w:rPr>
        <w:t>Ensino híbrido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: personalização e tecnologia na educação. Porto Alegre: Penso, 2015.</w:t>
      </w:r>
    </w:p>
    <w:p w14:paraId="6DD90587" w14:textId="195F7A19" w:rsidR="00B94992" w:rsidRPr="00975DAD" w:rsidRDefault="00547C6F" w:rsidP="005D42BE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B</w:t>
      </w:r>
      <w:r w:rsidR="005D42BE" w:rsidRPr="00975DAD">
        <w:rPr>
          <w:rFonts w:ascii="Times New Roman" w:eastAsia="Calibri" w:hAnsi="Times New Roman" w:cs="Times New Roman"/>
          <w:color w:val="auto"/>
          <w:kern w:val="0"/>
        </w:rPr>
        <w:t>ARBOSA, E. F., MOURA, D. G. Metodologias ativ</w:t>
      </w:r>
      <w:r w:rsidR="00F06390" w:rsidRPr="00975DAD">
        <w:rPr>
          <w:rFonts w:ascii="Times New Roman" w:eastAsia="Calibri" w:hAnsi="Times New Roman" w:cs="Times New Roman"/>
          <w:color w:val="auto"/>
          <w:kern w:val="0"/>
        </w:rPr>
        <w:t xml:space="preserve">as de aprendizagem no ensino de </w:t>
      </w:r>
      <w:r w:rsidR="005D42BE" w:rsidRPr="00975DAD">
        <w:rPr>
          <w:rFonts w:ascii="Times New Roman" w:eastAsia="Calibri" w:hAnsi="Times New Roman" w:cs="Times New Roman"/>
          <w:color w:val="auto"/>
          <w:kern w:val="0"/>
        </w:rPr>
        <w:t xml:space="preserve">engenharia. </w:t>
      </w:r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 xml:space="preserve">XIII </w:t>
      </w:r>
      <w:proofErr w:type="spellStart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>International</w:t>
      </w:r>
      <w:proofErr w:type="spellEnd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>Conference</w:t>
      </w:r>
      <w:proofErr w:type="spellEnd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>on</w:t>
      </w:r>
      <w:proofErr w:type="spellEnd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>Engineering</w:t>
      </w:r>
      <w:proofErr w:type="spellEnd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>and</w:t>
      </w:r>
      <w:proofErr w:type="spellEnd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>Tecnology</w:t>
      </w:r>
      <w:proofErr w:type="spellEnd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 xml:space="preserve"> </w:t>
      </w:r>
      <w:proofErr w:type="spellStart"/>
      <w:r w:rsidR="005D42BE" w:rsidRPr="00975DAD">
        <w:rPr>
          <w:rFonts w:ascii="Times New Roman" w:eastAsia="Calibri" w:hAnsi="Times New Roman" w:cs="Times New Roman"/>
          <w:b/>
          <w:color w:val="auto"/>
          <w:kern w:val="0"/>
        </w:rPr>
        <w:t>Education</w:t>
      </w:r>
      <w:proofErr w:type="spellEnd"/>
      <w:r w:rsidR="00A85342" w:rsidRPr="00975DAD">
        <w:rPr>
          <w:rFonts w:ascii="Times New Roman" w:eastAsia="Calibri" w:hAnsi="Times New Roman" w:cs="Times New Roman"/>
          <w:color w:val="auto"/>
          <w:kern w:val="0"/>
        </w:rPr>
        <w:t>, 16-19 de mar.</w:t>
      </w:r>
      <w:r w:rsidR="00F06390" w:rsidRPr="00975DAD">
        <w:rPr>
          <w:rFonts w:ascii="Times New Roman" w:eastAsia="Calibri" w:hAnsi="Times New Roman" w:cs="Times New Roman"/>
          <w:color w:val="auto"/>
          <w:kern w:val="0"/>
        </w:rPr>
        <w:t xml:space="preserve"> 2014, </w:t>
      </w:r>
      <w:r w:rsidR="00A85342" w:rsidRPr="00975DAD">
        <w:rPr>
          <w:rFonts w:ascii="Times New Roman" w:eastAsia="Calibri" w:hAnsi="Times New Roman" w:cs="Times New Roman"/>
          <w:color w:val="auto"/>
          <w:kern w:val="0"/>
        </w:rPr>
        <w:t xml:space="preserve">Guimarães, </w:t>
      </w:r>
      <w:r w:rsidR="005D42BE" w:rsidRPr="00975DAD">
        <w:rPr>
          <w:rFonts w:ascii="Times New Roman" w:eastAsia="Calibri" w:hAnsi="Times New Roman" w:cs="Times New Roman"/>
          <w:color w:val="auto"/>
          <w:kern w:val="0"/>
        </w:rPr>
        <w:t>PT. Disponível em:</w:t>
      </w:r>
      <w:r w:rsidR="00F06390" w:rsidRPr="00975DAD">
        <w:rPr>
          <w:rFonts w:ascii="Times New Roman" w:hAnsi="Times New Roman" w:cs="Times New Roman"/>
        </w:rPr>
        <w:t xml:space="preserve"> </w:t>
      </w:r>
      <w:hyperlink r:id="rId8" w:history="1">
        <w:r w:rsidR="00F06390" w:rsidRPr="00975DAD">
          <w:rPr>
            <w:rStyle w:val="Hyperlink"/>
            <w:rFonts w:ascii="Times New Roman" w:eastAsia="Calibri" w:hAnsi="Times New Roman" w:cs="Times New Roman"/>
            <w:color w:val="1F4E79" w:themeColor="accent1" w:themeShade="80"/>
            <w:kern w:val="0"/>
          </w:rPr>
          <w:t>http://copec.eu/intertech2014/proc/works/25.pdf</w:t>
        </w:r>
      </w:hyperlink>
      <w:r w:rsidR="00F06390" w:rsidRPr="00975DAD">
        <w:rPr>
          <w:rFonts w:ascii="Times New Roman" w:hAnsi="Times New Roman" w:cs="Times New Roman"/>
        </w:rPr>
        <w:t xml:space="preserve">. </w:t>
      </w:r>
      <w:r w:rsidR="00F06390" w:rsidRPr="00975DAD">
        <w:rPr>
          <w:rFonts w:ascii="Times New Roman" w:eastAsia="Calibri" w:hAnsi="Times New Roman" w:cs="Times New Roman"/>
          <w:color w:val="auto"/>
          <w:kern w:val="0"/>
        </w:rPr>
        <w:t xml:space="preserve">Acesso em: </w:t>
      </w:r>
      <w:proofErr w:type="gramStart"/>
      <w:r w:rsidR="00F06390" w:rsidRPr="00975DAD">
        <w:rPr>
          <w:rFonts w:ascii="Times New Roman" w:eastAsia="Calibri" w:hAnsi="Times New Roman" w:cs="Times New Roman"/>
          <w:color w:val="auto"/>
          <w:kern w:val="0"/>
        </w:rPr>
        <w:t>2 maio 2020</w:t>
      </w:r>
      <w:proofErr w:type="gramEnd"/>
      <w:r w:rsidR="00F06390" w:rsidRPr="00975DAD">
        <w:rPr>
          <w:rFonts w:ascii="Times New Roman" w:eastAsia="Calibri" w:hAnsi="Times New Roman" w:cs="Times New Roman"/>
          <w:color w:val="auto"/>
          <w:kern w:val="0"/>
        </w:rPr>
        <w:t>.</w:t>
      </w:r>
    </w:p>
    <w:p w14:paraId="157F9B67" w14:textId="22E99D39" w:rsidR="00B94992" w:rsidRPr="00975DAD" w:rsidRDefault="00224AD0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BERBEL, N. A. N. As metodologias ativas e a promoção da a</w:t>
      </w:r>
      <w:r w:rsidR="00554709" w:rsidRPr="00975DAD">
        <w:rPr>
          <w:rFonts w:ascii="Times New Roman" w:eastAsia="Calibri" w:hAnsi="Times New Roman" w:cs="Times New Roman"/>
          <w:color w:val="auto"/>
          <w:kern w:val="0"/>
        </w:rPr>
        <w:t xml:space="preserve">utonomia de estudantes. </w:t>
      </w:r>
      <w:proofErr w:type="spellStart"/>
      <w:r w:rsidR="00554709" w:rsidRPr="00975DAD">
        <w:rPr>
          <w:rFonts w:ascii="Times New Roman" w:eastAsia="Calibri" w:hAnsi="Times New Roman" w:cs="Times New Roman"/>
          <w:b/>
          <w:color w:val="auto"/>
          <w:kern w:val="0"/>
        </w:rPr>
        <w:t>Semina</w:t>
      </w:r>
      <w:proofErr w:type="spellEnd"/>
      <w:r w:rsidR="00554709" w:rsidRPr="00975DAD">
        <w:rPr>
          <w:rFonts w:ascii="Times New Roman" w:eastAsia="Calibri" w:hAnsi="Times New Roman" w:cs="Times New Roman"/>
          <w:color w:val="auto"/>
          <w:kern w:val="0"/>
        </w:rPr>
        <w:t xml:space="preserve">: 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Ciências Sociais e Humanas, v. 32, n. 1, p. 25-40, 2011.</w:t>
      </w:r>
      <w:r w:rsidR="00554709" w:rsidRPr="00975DAD">
        <w:rPr>
          <w:rFonts w:ascii="Times New Roman" w:hAnsi="Times New Roman" w:cs="Times New Roman"/>
        </w:rPr>
        <w:t xml:space="preserve"> </w:t>
      </w:r>
    </w:p>
    <w:p w14:paraId="2F16ED2E" w14:textId="04934EED" w:rsidR="0033192A" w:rsidRDefault="0033192A" w:rsidP="00CF0A85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 xml:space="preserve">BRASIL. Ministério da Educação. Conselho Nacional de Educação. Câmara de Educação Superior. </w:t>
      </w:r>
      <w:r w:rsidRPr="00975DAD">
        <w:rPr>
          <w:rFonts w:ascii="Times New Roman" w:hAnsi="Times New Roman" w:cs="Times New Roman"/>
          <w:b/>
        </w:rPr>
        <w:t>Resolução nº 11, de 11 de março de 2002</w:t>
      </w:r>
      <w:r w:rsidRPr="00975DAD">
        <w:rPr>
          <w:rFonts w:ascii="Times New Roman" w:hAnsi="Times New Roman" w:cs="Times New Roman"/>
        </w:rPr>
        <w:t xml:space="preserve">. Institui as Diretrizes Curriculares Nacionais do Curso de Graduação em Engenharia. Brasília: Ministério da Educação, 2002. Disponível em: </w:t>
      </w:r>
      <w:r>
        <w:rPr>
          <w:rFonts w:ascii="Times New Roman" w:hAnsi="Times New Roman" w:cs="Times New Roman"/>
        </w:rPr>
        <w:t>&lt;</w:t>
      </w:r>
      <w:r w:rsidRPr="00AE2F79">
        <w:t xml:space="preserve"> </w:t>
      </w:r>
      <w:hyperlink r:id="rId9" w:history="1">
        <w:r w:rsidRPr="007D54CF">
          <w:rPr>
            <w:rStyle w:val="Hyperlink"/>
            <w:rFonts w:ascii="Times New Roman" w:hAnsi="Times New Roman" w:cs="Times New Roman"/>
          </w:rPr>
          <w:t>http://portal.mec.gov.br/cne/arquivos/pdf/CES112002.pdf</w:t>
        </w:r>
      </w:hyperlink>
      <w:r>
        <w:rPr>
          <w:rFonts w:ascii="Times New Roman" w:hAnsi="Times New Roman" w:cs="Times New Roman"/>
        </w:rPr>
        <w:t xml:space="preserve">&gt;. </w:t>
      </w:r>
      <w:r w:rsidRPr="00975DAD">
        <w:rPr>
          <w:rFonts w:ascii="Times New Roman" w:hAnsi="Times New Roman" w:cs="Times New Roman"/>
        </w:rPr>
        <w:t xml:space="preserve">Acesso em: 15 set. 2020. </w:t>
      </w:r>
    </w:p>
    <w:p w14:paraId="60468608" w14:textId="626C98B9" w:rsidR="001D7DD0" w:rsidRDefault="00D93522" w:rsidP="001D7DD0">
      <w:pPr>
        <w:spacing w:after="0"/>
        <w:rPr>
          <w:rFonts w:ascii="Times New Roman" w:hAnsi="Times New Roman" w:cs="Times New Roman"/>
        </w:rPr>
      </w:pPr>
      <w:r w:rsidRPr="00D93522">
        <w:rPr>
          <w:rFonts w:ascii="Times New Roman" w:hAnsi="Times New Roman" w:cs="Times New Roman"/>
        </w:rPr>
        <w:t xml:space="preserve">BRASIL. Ministério da Educação. Conselho Nacional de Educação. Câmara de Educação Superior. </w:t>
      </w:r>
      <w:r w:rsidR="000E1319" w:rsidRPr="00AF237B">
        <w:rPr>
          <w:rFonts w:ascii="Times New Roman" w:hAnsi="Times New Roman" w:cs="Times New Roman"/>
          <w:b/>
        </w:rPr>
        <w:t>Resolução CNE/CES nº. 7</w:t>
      </w:r>
      <w:r w:rsidR="006B7D25">
        <w:rPr>
          <w:rFonts w:ascii="Times New Roman" w:hAnsi="Times New Roman" w:cs="Times New Roman"/>
          <w:b/>
        </w:rPr>
        <w:t xml:space="preserve">, </w:t>
      </w:r>
      <w:r w:rsidR="006B7D25" w:rsidRPr="006B7D25">
        <w:rPr>
          <w:rFonts w:ascii="Times New Roman" w:hAnsi="Times New Roman" w:cs="Times New Roman"/>
          <w:b/>
        </w:rPr>
        <w:t>de 18 de dezembro de 2018</w:t>
      </w:r>
      <w:r w:rsidR="00AF237B">
        <w:rPr>
          <w:rFonts w:ascii="Times New Roman" w:hAnsi="Times New Roman" w:cs="Times New Roman"/>
        </w:rPr>
        <w:t>.</w:t>
      </w:r>
      <w:r w:rsidR="000E1319">
        <w:rPr>
          <w:rFonts w:ascii="Times New Roman" w:hAnsi="Times New Roman" w:cs="Times New Roman"/>
        </w:rPr>
        <w:t xml:space="preserve"> </w:t>
      </w:r>
      <w:r w:rsidR="00AF237B" w:rsidRPr="00AF237B">
        <w:rPr>
          <w:rFonts w:ascii="Times New Roman" w:hAnsi="Times New Roman" w:cs="Times New Roman"/>
        </w:rPr>
        <w:t>Estabelece as Diretrizes para a Extensão na Educação Superior Brasileira e regimenta o disposto na Meta 12.7 da Lei nº 13.005/2014, que aprova o Plano Nacional d</w:t>
      </w:r>
      <w:r w:rsidR="00AF237B">
        <w:rPr>
          <w:rFonts w:ascii="Times New Roman" w:hAnsi="Times New Roman" w:cs="Times New Roman"/>
        </w:rPr>
        <w:t>e Educação - PNE 2014-2024 e dá</w:t>
      </w:r>
      <w:r w:rsidR="00AF237B" w:rsidRPr="00AF237B">
        <w:rPr>
          <w:rFonts w:ascii="Times New Roman" w:hAnsi="Times New Roman" w:cs="Times New Roman"/>
        </w:rPr>
        <w:t xml:space="preserve"> outras providências.</w:t>
      </w:r>
      <w:r w:rsidR="006B7D25" w:rsidRPr="006B7D25">
        <w:t xml:space="preserve"> </w:t>
      </w:r>
      <w:r w:rsidR="006B7D25" w:rsidRPr="006B7D25">
        <w:rPr>
          <w:rFonts w:ascii="Times New Roman" w:hAnsi="Times New Roman" w:cs="Times New Roman"/>
        </w:rPr>
        <w:t xml:space="preserve">Disponível em: &lt; </w:t>
      </w:r>
      <w:hyperlink r:id="rId10" w:history="1">
        <w:r w:rsidR="00A27070" w:rsidRPr="0090277B">
          <w:rPr>
            <w:rStyle w:val="Hyperlink"/>
            <w:rFonts w:ascii="Times New Roman" w:hAnsi="Times New Roman" w:cs="Times New Roman"/>
          </w:rPr>
          <w:t>https://www.in.gov.br/materia/-/asset_publisher/Kujrw0TZC2Mb/content/id/55877808</w:t>
        </w:r>
      </w:hyperlink>
      <w:r w:rsidR="006B7D25" w:rsidRPr="006B7D25">
        <w:rPr>
          <w:rFonts w:ascii="Times New Roman" w:hAnsi="Times New Roman" w:cs="Times New Roman"/>
        </w:rPr>
        <w:t>&gt;. Acesso em: 15 set. 2020.</w:t>
      </w:r>
    </w:p>
    <w:p w14:paraId="22479E36" w14:textId="1054486A" w:rsidR="00BA66DF" w:rsidRDefault="00772BA8" w:rsidP="00CF0A85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 xml:space="preserve">BRASIL. Ministério da Educação. Conselho Nacional de Educação. Câmara de Educação Superior. </w:t>
      </w:r>
      <w:r w:rsidRPr="00C81D56">
        <w:rPr>
          <w:rFonts w:ascii="Times New Roman" w:hAnsi="Times New Roman" w:cs="Times New Roman"/>
          <w:b/>
        </w:rPr>
        <w:t>P</w:t>
      </w:r>
      <w:r w:rsidR="005A5127" w:rsidRPr="00C81D56">
        <w:rPr>
          <w:rFonts w:ascii="Times New Roman" w:hAnsi="Times New Roman" w:cs="Times New Roman"/>
          <w:b/>
        </w:rPr>
        <w:t>arece</w:t>
      </w:r>
      <w:r w:rsidR="005A5127">
        <w:rPr>
          <w:rFonts w:ascii="Times New Roman" w:hAnsi="Times New Roman" w:cs="Times New Roman"/>
          <w:b/>
        </w:rPr>
        <w:t>r CNE/CES n</w:t>
      </w:r>
      <w:r>
        <w:rPr>
          <w:rFonts w:ascii="Times New Roman" w:hAnsi="Times New Roman" w:cs="Times New Roman"/>
          <w:b/>
        </w:rPr>
        <w:t xml:space="preserve">º: </w:t>
      </w:r>
      <w:r w:rsidR="0029704F">
        <w:rPr>
          <w:rFonts w:ascii="Times New Roman" w:hAnsi="Times New Roman" w:cs="Times New Roman"/>
          <w:b/>
        </w:rPr>
        <w:t>1</w:t>
      </w:r>
      <w:r w:rsidR="0029704F" w:rsidRPr="00220427">
        <w:rPr>
          <w:rFonts w:ascii="Times New Roman" w:hAnsi="Times New Roman" w:cs="Times New Roman"/>
          <w:b/>
        </w:rPr>
        <w:t xml:space="preserve">, de 23 de janeiro de </w:t>
      </w:r>
      <w:r w:rsidRPr="00220427">
        <w:rPr>
          <w:rFonts w:ascii="Times New Roman" w:hAnsi="Times New Roman" w:cs="Times New Roman"/>
          <w:b/>
        </w:rPr>
        <w:t>2019.</w:t>
      </w:r>
      <w:r>
        <w:rPr>
          <w:rFonts w:ascii="Times New Roman" w:hAnsi="Times New Roman" w:cs="Times New Roman"/>
        </w:rPr>
        <w:t xml:space="preserve"> </w:t>
      </w:r>
      <w:r w:rsidRPr="00975DAD">
        <w:rPr>
          <w:rFonts w:ascii="Times New Roman" w:hAnsi="Times New Roman" w:cs="Times New Roman"/>
        </w:rPr>
        <w:t>Brasília: Ministério da Educação, 2019</w:t>
      </w:r>
      <w:r>
        <w:rPr>
          <w:rFonts w:ascii="Times New Roman" w:hAnsi="Times New Roman" w:cs="Times New Roman"/>
        </w:rPr>
        <w:t>a</w:t>
      </w:r>
      <w:r w:rsidRPr="00975DAD">
        <w:rPr>
          <w:rFonts w:ascii="Times New Roman" w:hAnsi="Times New Roman" w:cs="Times New Roman"/>
        </w:rPr>
        <w:t xml:space="preserve">. Disponível em: </w:t>
      </w:r>
      <w:r>
        <w:rPr>
          <w:rFonts w:ascii="Times New Roman" w:hAnsi="Times New Roman" w:cs="Times New Roman"/>
        </w:rPr>
        <w:t>&lt;</w:t>
      </w:r>
      <w:hyperlink r:id="rId11" w:history="1">
        <w:r w:rsidRPr="007D54CF">
          <w:rPr>
            <w:rStyle w:val="Hyperlink"/>
            <w:rFonts w:ascii="Times New Roman" w:hAnsi="Times New Roman" w:cs="Times New Roman"/>
          </w:rPr>
          <w:t>http://portal.mec.gov.br/index.php?option=com_docman&amp;view=download&amp;alias=109871-pces001-19-1&amp;category_slug=marco-2019-pdf&amp;Itemid=30192</w:t>
        </w:r>
      </w:hyperlink>
      <w:r>
        <w:rPr>
          <w:rFonts w:ascii="Times New Roman" w:hAnsi="Times New Roman" w:cs="Times New Roman"/>
        </w:rPr>
        <w:t>&gt;</w:t>
      </w:r>
      <w:r w:rsidRPr="00975DAD">
        <w:rPr>
          <w:rFonts w:ascii="Times New Roman" w:hAnsi="Times New Roman" w:cs="Times New Roman"/>
        </w:rPr>
        <w:t>. Acesso em: 15 set. 2020.</w:t>
      </w:r>
    </w:p>
    <w:p w14:paraId="713E9A3F" w14:textId="6A241E3A" w:rsidR="00291EA5" w:rsidRDefault="00291EA5" w:rsidP="00CF0A85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 xml:space="preserve">BRASIL. Ministério da Educação. Conselho Nacional de Educação. Câmara de Educação Superior. </w:t>
      </w:r>
      <w:r w:rsidRPr="00975DAD">
        <w:rPr>
          <w:rFonts w:ascii="Times New Roman" w:hAnsi="Times New Roman" w:cs="Times New Roman"/>
          <w:b/>
        </w:rPr>
        <w:t>Resolução nº 2, de 24 de abril de 2019</w:t>
      </w:r>
      <w:r w:rsidRPr="00975DAD">
        <w:rPr>
          <w:rFonts w:ascii="Times New Roman" w:hAnsi="Times New Roman" w:cs="Times New Roman"/>
        </w:rPr>
        <w:t>. Institui as Diretrizes Curriculares Nacionais do Curso de Graduação em Engenharia. 2019. Brasília: Ministério da Educação, 2019</w:t>
      </w:r>
      <w:r w:rsidR="00F501D1">
        <w:rPr>
          <w:rFonts w:ascii="Times New Roman" w:hAnsi="Times New Roman" w:cs="Times New Roman"/>
        </w:rPr>
        <w:t>b</w:t>
      </w:r>
      <w:r w:rsidRPr="00975DAD">
        <w:rPr>
          <w:rFonts w:ascii="Times New Roman" w:hAnsi="Times New Roman" w:cs="Times New Roman"/>
        </w:rPr>
        <w:t xml:space="preserve">. Disponível em: </w:t>
      </w:r>
      <w:r>
        <w:rPr>
          <w:rFonts w:ascii="Times New Roman" w:hAnsi="Times New Roman" w:cs="Times New Roman"/>
        </w:rPr>
        <w:t>&lt;</w:t>
      </w:r>
      <w:r w:rsidR="00772BA8" w:rsidRPr="00772BA8">
        <w:t xml:space="preserve"> </w:t>
      </w:r>
      <w:hyperlink r:id="rId12" w:history="1">
        <w:r w:rsidR="00772BA8" w:rsidRPr="007D54CF">
          <w:rPr>
            <w:rStyle w:val="Hyperlink"/>
            <w:rFonts w:ascii="Times New Roman" w:hAnsi="Times New Roman" w:cs="Times New Roman"/>
          </w:rPr>
          <w:t>https://www.in.gov.br/en/web/dou/-/resolu%C3%87%C3%83o-n%C2%BA-2-de-24-de-abril-de-2019-85344528</w:t>
        </w:r>
      </w:hyperlink>
      <w:r>
        <w:rPr>
          <w:rFonts w:ascii="Times New Roman" w:hAnsi="Times New Roman" w:cs="Times New Roman"/>
        </w:rPr>
        <w:t>&gt;</w:t>
      </w:r>
      <w:r w:rsidRPr="00975DAD">
        <w:rPr>
          <w:rFonts w:ascii="Times New Roman" w:hAnsi="Times New Roman" w:cs="Times New Roman"/>
        </w:rPr>
        <w:t>. Acesso em: 15 set. 2020.</w:t>
      </w:r>
    </w:p>
    <w:p w14:paraId="5DCB127B" w14:textId="07087813" w:rsidR="00A27070" w:rsidRPr="00975DAD" w:rsidRDefault="00A27070" w:rsidP="00CF0A85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 xml:space="preserve">BRASIL. Ministério da Educação. Conselho Nacional de Educação. Câmara de Educação Superior. </w:t>
      </w:r>
      <w:r w:rsidRPr="00975DAD">
        <w:rPr>
          <w:rFonts w:ascii="Times New Roman" w:hAnsi="Times New Roman" w:cs="Times New Roman"/>
          <w:b/>
        </w:rPr>
        <w:t xml:space="preserve">Resolução nº </w:t>
      </w:r>
      <w:r w:rsidR="007A2BAD" w:rsidRPr="007A2BAD">
        <w:rPr>
          <w:rFonts w:ascii="Times New Roman" w:hAnsi="Times New Roman" w:cs="Times New Roman"/>
          <w:b/>
        </w:rPr>
        <w:t>2.117, de 6 de dezembro de 2019</w:t>
      </w:r>
      <w:r w:rsidRPr="00975DAD">
        <w:rPr>
          <w:rFonts w:ascii="Times New Roman" w:hAnsi="Times New Roman" w:cs="Times New Roman"/>
        </w:rPr>
        <w:t xml:space="preserve">. </w:t>
      </w:r>
      <w:r w:rsidR="00220427" w:rsidRPr="00220427">
        <w:rPr>
          <w:rFonts w:ascii="Times New Roman" w:hAnsi="Times New Roman" w:cs="Times New Roman"/>
        </w:rPr>
        <w:t xml:space="preserve">Dispõe sobre a oferta de carga horária na modalidade de Ensino a Distância - </w:t>
      </w:r>
      <w:proofErr w:type="spellStart"/>
      <w:r w:rsidR="00220427" w:rsidRPr="00220427">
        <w:rPr>
          <w:rFonts w:ascii="Times New Roman" w:hAnsi="Times New Roman" w:cs="Times New Roman"/>
        </w:rPr>
        <w:t>EaD</w:t>
      </w:r>
      <w:proofErr w:type="spellEnd"/>
      <w:r w:rsidR="00220427" w:rsidRPr="00220427">
        <w:rPr>
          <w:rFonts w:ascii="Times New Roman" w:hAnsi="Times New Roman" w:cs="Times New Roman"/>
        </w:rPr>
        <w:t xml:space="preserve"> em cursos de graduação presenciais ofertados por Instituições de Educação Superior - IES pertencent</w:t>
      </w:r>
      <w:r w:rsidR="0097184A">
        <w:rPr>
          <w:rFonts w:ascii="Times New Roman" w:hAnsi="Times New Roman" w:cs="Times New Roman"/>
        </w:rPr>
        <w:t>es ao Sistema Federal de Ensino</w:t>
      </w:r>
      <w:r w:rsidRPr="00975DAD">
        <w:rPr>
          <w:rFonts w:ascii="Times New Roman" w:hAnsi="Times New Roman" w:cs="Times New Roman"/>
        </w:rPr>
        <w:t>. Brasília: Ministério da Educação, 2019</w:t>
      </w:r>
      <w:r>
        <w:rPr>
          <w:rFonts w:ascii="Times New Roman" w:hAnsi="Times New Roman" w:cs="Times New Roman"/>
        </w:rPr>
        <w:t>c</w:t>
      </w:r>
      <w:r w:rsidRPr="00975DAD">
        <w:rPr>
          <w:rFonts w:ascii="Times New Roman" w:hAnsi="Times New Roman" w:cs="Times New Roman"/>
        </w:rPr>
        <w:t xml:space="preserve">. Disponível em: </w:t>
      </w:r>
      <w:r>
        <w:rPr>
          <w:rFonts w:ascii="Times New Roman" w:hAnsi="Times New Roman" w:cs="Times New Roman"/>
        </w:rPr>
        <w:t>&lt;</w:t>
      </w:r>
      <w:r w:rsidRPr="00772BA8">
        <w:t xml:space="preserve"> </w:t>
      </w:r>
      <w:r w:rsidR="0097184A" w:rsidRPr="0097184A">
        <w:rPr>
          <w:rStyle w:val="Hyperlink"/>
          <w:rFonts w:ascii="Times New Roman" w:hAnsi="Times New Roman" w:cs="Times New Roman"/>
        </w:rPr>
        <w:t>https://www.in.gov.br/en/web/dou/-/portaria-n-2.117-de-6-de-dezembro-de-2019-232670913</w:t>
      </w:r>
      <w:r>
        <w:rPr>
          <w:rFonts w:ascii="Times New Roman" w:hAnsi="Times New Roman" w:cs="Times New Roman"/>
        </w:rPr>
        <w:t>&gt;</w:t>
      </w:r>
      <w:r w:rsidRPr="00975DAD">
        <w:rPr>
          <w:rFonts w:ascii="Times New Roman" w:hAnsi="Times New Roman" w:cs="Times New Roman"/>
        </w:rPr>
        <w:t>. Acesso em: 15 set. 2020.</w:t>
      </w:r>
    </w:p>
    <w:p w14:paraId="7D31CF4B" w14:textId="69D7238E" w:rsidR="00D45F8D" w:rsidRPr="00975DAD" w:rsidRDefault="00D45F8D" w:rsidP="00CF0A85">
      <w:pPr>
        <w:spacing w:after="0"/>
        <w:rPr>
          <w:rFonts w:ascii="Times New Roman" w:hAnsi="Times New Roman" w:cs="Times New Roman"/>
          <w:szCs w:val="22"/>
        </w:rPr>
      </w:pPr>
      <w:r w:rsidRPr="00975DAD">
        <w:rPr>
          <w:rFonts w:ascii="Times New Roman" w:hAnsi="Times New Roman" w:cs="Times New Roman"/>
          <w:szCs w:val="22"/>
        </w:rPr>
        <w:lastRenderedPageBreak/>
        <w:t xml:space="preserve">BRASIL. Ministério da Educação. Gabinete do Ministro. </w:t>
      </w:r>
      <w:r w:rsidRPr="00975DAD">
        <w:rPr>
          <w:rFonts w:ascii="Times New Roman" w:hAnsi="Times New Roman" w:cs="Times New Roman"/>
          <w:b/>
          <w:szCs w:val="22"/>
        </w:rPr>
        <w:t>Portaria n. 343</w:t>
      </w:r>
      <w:r w:rsidR="00C1798E" w:rsidRPr="00975DAD">
        <w:rPr>
          <w:rFonts w:ascii="Times New Roman" w:hAnsi="Times New Roman" w:cs="Times New Roman"/>
          <w:szCs w:val="22"/>
        </w:rPr>
        <w:t xml:space="preserve">, </w:t>
      </w:r>
      <w:r w:rsidR="00C1798E" w:rsidRPr="00975DAD">
        <w:rPr>
          <w:rFonts w:ascii="Times New Roman" w:hAnsi="Times New Roman" w:cs="Times New Roman"/>
          <w:b/>
          <w:szCs w:val="22"/>
        </w:rPr>
        <w:t>de 17 de març</w:t>
      </w:r>
      <w:r w:rsidRPr="00975DAD">
        <w:rPr>
          <w:rFonts w:ascii="Times New Roman" w:hAnsi="Times New Roman" w:cs="Times New Roman"/>
          <w:b/>
          <w:szCs w:val="22"/>
        </w:rPr>
        <w:t xml:space="preserve">o de 2020. </w:t>
      </w:r>
      <w:r w:rsidRPr="00975DAD">
        <w:rPr>
          <w:rFonts w:ascii="Times New Roman" w:hAnsi="Times New Roman" w:cs="Times New Roman"/>
          <w:szCs w:val="22"/>
        </w:rPr>
        <w:t xml:space="preserve">Dispõe sobre a substituição de aulas presenciais por aulas em meios digitais enquanto durar a situação de pandemia do Novo </w:t>
      </w:r>
      <w:proofErr w:type="spellStart"/>
      <w:r w:rsidRPr="00975DAD">
        <w:rPr>
          <w:rFonts w:ascii="Times New Roman" w:hAnsi="Times New Roman" w:cs="Times New Roman"/>
          <w:szCs w:val="22"/>
        </w:rPr>
        <w:t>Coronavírus</w:t>
      </w:r>
      <w:proofErr w:type="spellEnd"/>
      <w:r w:rsidRPr="00975DAD">
        <w:rPr>
          <w:rFonts w:ascii="Times New Roman" w:hAnsi="Times New Roman" w:cs="Times New Roman"/>
          <w:szCs w:val="22"/>
        </w:rPr>
        <w:t xml:space="preserve"> - COVID-19. Diário Oficial da União, ed. 53, seção 1, Brasília, DF, p. 39, 18 </w:t>
      </w:r>
      <w:r w:rsidR="00C1798E" w:rsidRPr="00975DAD">
        <w:rPr>
          <w:rFonts w:ascii="Times New Roman" w:hAnsi="Times New Roman" w:cs="Times New Roman"/>
          <w:szCs w:val="22"/>
        </w:rPr>
        <w:t xml:space="preserve">de </w:t>
      </w:r>
      <w:r w:rsidR="00977C80" w:rsidRPr="00975DAD">
        <w:rPr>
          <w:rFonts w:ascii="Times New Roman" w:hAnsi="Times New Roman" w:cs="Times New Roman"/>
          <w:szCs w:val="22"/>
        </w:rPr>
        <w:t>mar. 2020</w:t>
      </w:r>
      <w:r w:rsidRPr="00975DAD">
        <w:rPr>
          <w:rFonts w:ascii="Times New Roman" w:hAnsi="Times New Roman" w:cs="Times New Roman"/>
          <w:szCs w:val="22"/>
        </w:rPr>
        <w:t>. Disponível em: &lt;</w:t>
      </w:r>
      <w:r w:rsidR="00F501D1" w:rsidRPr="00F501D1">
        <w:t xml:space="preserve"> </w:t>
      </w:r>
      <w:hyperlink r:id="rId13" w:history="1">
        <w:r w:rsidR="00F501D1" w:rsidRPr="007D54CF">
          <w:rPr>
            <w:rStyle w:val="Hyperlink"/>
            <w:rFonts w:ascii="Times New Roman" w:hAnsi="Times New Roman" w:cs="Times New Roman"/>
            <w:szCs w:val="22"/>
          </w:rPr>
          <w:t>http://www.in.gov.br/en/web/dou/-/portaria-n-343-de-17-de-marco-de-2020-248564376</w:t>
        </w:r>
      </w:hyperlink>
      <w:r w:rsidR="00AC72B5" w:rsidRPr="00975DAD">
        <w:rPr>
          <w:rFonts w:ascii="Times New Roman" w:hAnsi="Times New Roman" w:cs="Times New Roman"/>
          <w:szCs w:val="22"/>
        </w:rPr>
        <w:t>&gt;. Acesso em: 10 set</w:t>
      </w:r>
      <w:r w:rsidRPr="00975DAD">
        <w:rPr>
          <w:rFonts w:ascii="Times New Roman" w:hAnsi="Times New Roman" w:cs="Times New Roman"/>
          <w:szCs w:val="22"/>
        </w:rPr>
        <w:t>. 2020.</w:t>
      </w:r>
    </w:p>
    <w:p w14:paraId="58E108C5" w14:textId="0797E3F6" w:rsidR="006E5578" w:rsidRPr="00975DAD" w:rsidRDefault="00A124D1" w:rsidP="00A124D1">
      <w:pPr>
        <w:spacing w:after="0"/>
        <w:rPr>
          <w:rFonts w:ascii="Times New Roman" w:hAnsi="Times New Roman" w:cs="Times New Roman"/>
          <w:szCs w:val="22"/>
        </w:rPr>
      </w:pPr>
      <w:r w:rsidRPr="00975DAD">
        <w:rPr>
          <w:rFonts w:ascii="Times New Roman" w:hAnsi="Times New Roman" w:cs="Times New Roman"/>
          <w:szCs w:val="22"/>
        </w:rPr>
        <w:t xml:space="preserve">BRASIL. Ministério da Educação. Gabinete do Ministro. </w:t>
      </w:r>
      <w:r w:rsidRPr="00975DAD">
        <w:rPr>
          <w:rFonts w:ascii="Times New Roman" w:hAnsi="Times New Roman" w:cs="Times New Roman"/>
          <w:b/>
          <w:szCs w:val="22"/>
        </w:rPr>
        <w:t xml:space="preserve">Portaria n. </w:t>
      </w:r>
      <w:r w:rsidR="00EB5F6F" w:rsidRPr="00975DAD">
        <w:rPr>
          <w:rFonts w:ascii="Times New Roman" w:hAnsi="Times New Roman" w:cs="Times New Roman"/>
          <w:b/>
          <w:szCs w:val="22"/>
        </w:rPr>
        <w:t>345</w:t>
      </w:r>
      <w:r w:rsidR="006E5578" w:rsidRPr="00975DAD">
        <w:rPr>
          <w:rFonts w:ascii="Times New Roman" w:hAnsi="Times New Roman" w:cs="Times New Roman"/>
          <w:b/>
          <w:szCs w:val="22"/>
        </w:rPr>
        <w:t>, de 19 de março de 2020</w:t>
      </w:r>
      <w:r w:rsidRPr="00975DAD">
        <w:rPr>
          <w:rFonts w:ascii="Times New Roman" w:hAnsi="Times New Roman" w:cs="Times New Roman"/>
          <w:b/>
          <w:szCs w:val="22"/>
        </w:rPr>
        <w:t xml:space="preserve">. </w:t>
      </w:r>
      <w:r w:rsidR="006E5578" w:rsidRPr="00975DAD">
        <w:rPr>
          <w:rFonts w:ascii="Times New Roman" w:hAnsi="Times New Roman" w:cs="Times New Roman"/>
          <w:szCs w:val="22"/>
        </w:rPr>
        <w:t>Altera a Portaria MEC nº 343, de 17 de março de 2020</w:t>
      </w:r>
      <w:r w:rsidRPr="00975DAD">
        <w:rPr>
          <w:rFonts w:ascii="Times New Roman" w:hAnsi="Times New Roman" w:cs="Times New Roman"/>
          <w:szCs w:val="22"/>
        </w:rPr>
        <w:t xml:space="preserve">. Diário Oficial da União, ed. </w:t>
      </w:r>
      <w:r w:rsidR="00F918AF" w:rsidRPr="00975DAD">
        <w:rPr>
          <w:rFonts w:ascii="Times New Roman" w:hAnsi="Times New Roman" w:cs="Times New Roman"/>
          <w:szCs w:val="22"/>
        </w:rPr>
        <w:t>54-D</w:t>
      </w:r>
      <w:r w:rsidRPr="00975DAD">
        <w:rPr>
          <w:rFonts w:ascii="Times New Roman" w:hAnsi="Times New Roman" w:cs="Times New Roman"/>
          <w:szCs w:val="22"/>
        </w:rPr>
        <w:t xml:space="preserve">, seção </w:t>
      </w:r>
      <w:r w:rsidR="00F918AF" w:rsidRPr="00975DAD">
        <w:rPr>
          <w:rFonts w:ascii="Times New Roman" w:hAnsi="Times New Roman" w:cs="Times New Roman"/>
          <w:szCs w:val="22"/>
        </w:rPr>
        <w:t>1 - Extra</w:t>
      </w:r>
      <w:r w:rsidRPr="00975DAD">
        <w:rPr>
          <w:rFonts w:ascii="Times New Roman" w:hAnsi="Times New Roman" w:cs="Times New Roman"/>
          <w:szCs w:val="22"/>
        </w:rPr>
        <w:t>, Brasília</w:t>
      </w:r>
      <w:r w:rsidR="00F918AF" w:rsidRPr="00975DAD">
        <w:rPr>
          <w:rFonts w:ascii="Times New Roman" w:hAnsi="Times New Roman" w:cs="Times New Roman"/>
          <w:szCs w:val="22"/>
        </w:rPr>
        <w:t>, DF, p. 1, 19</w:t>
      </w:r>
      <w:r w:rsidRPr="00975DAD">
        <w:rPr>
          <w:rFonts w:ascii="Times New Roman" w:hAnsi="Times New Roman" w:cs="Times New Roman"/>
          <w:szCs w:val="22"/>
        </w:rPr>
        <w:t xml:space="preserve"> de mar. 2020. </w:t>
      </w:r>
    </w:p>
    <w:p w14:paraId="50796DF4" w14:textId="6633CC85" w:rsidR="00A124D1" w:rsidRPr="00975DAD" w:rsidRDefault="00A124D1" w:rsidP="00A124D1">
      <w:pPr>
        <w:spacing w:after="0"/>
        <w:rPr>
          <w:rFonts w:ascii="Times New Roman" w:hAnsi="Times New Roman" w:cs="Times New Roman"/>
          <w:szCs w:val="22"/>
        </w:rPr>
      </w:pPr>
      <w:r w:rsidRPr="00975DAD">
        <w:rPr>
          <w:rFonts w:ascii="Times New Roman" w:hAnsi="Times New Roman" w:cs="Times New Roman"/>
          <w:szCs w:val="22"/>
        </w:rPr>
        <w:t>Disponível em: &lt;</w:t>
      </w:r>
      <w:r w:rsidR="00F34AA4" w:rsidRPr="00F34AA4">
        <w:t xml:space="preserve"> </w:t>
      </w:r>
      <w:hyperlink r:id="rId14" w:history="1">
        <w:r w:rsidR="00F34AA4" w:rsidRPr="0090277B">
          <w:rPr>
            <w:rStyle w:val="Hyperlink"/>
            <w:rFonts w:ascii="Times New Roman" w:hAnsi="Times New Roman" w:cs="Times New Roman"/>
            <w:szCs w:val="22"/>
          </w:rPr>
          <w:t>https://www.in.gov.br/en/web/dou/-/portaria-n-345-de-19-de-marco-de-2020-248881422</w:t>
        </w:r>
      </w:hyperlink>
      <w:r w:rsidRPr="00975DAD">
        <w:rPr>
          <w:rFonts w:ascii="Times New Roman" w:hAnsi="Times New Roman" w:cs="Times New Roman"/>
          <w:szCs w:val="22"/>
        </w:rPr>
        <w:t>&gt;. Acesso em: 10 set. 2020.</w:t>
      </w:r>
    </w:p>
    <w:p w14:paraId="5506394C" w14:textId="33BD09BF" w:rsidR="005226B5" w:rsidRPr="00975DAD" w:rsidRDefault="00A124D1" w:rsidP="00A124D1">
      <w:pPr>
        <w:spacing w:after="0"/>
        <w:rPr>
          <w:rFonts w:ascii="Times New Roman" w:hAnsi="Times New Roman" w:cs="Times New Roman"/>
          <w:szCs w:val="22"/>
        </w:rPr>
      </w:pPr>
      <w:r w:rsidRPr="00975DAD">
        <w:rPr>
          <w:rFonts w:ascii="Times New Roman" w:hAnsi="Times New Roman" w:cs="Times New Roman"/>
          <w:szCs w:val="22"/>
        </w:rPr>
        <w:t xml:space="preserve">BRASIL. Ministério da Educação. Gabinete do Ministro. </w:t>
      </w:r>
      <w:r w:rsidRPr="00975DAD">
        <w:rPr>
          <w:rFonts w:ascii="Times New Roman" w:hAnsi="Times New Roman" w:cs="Times New Roman"/>
          <w:b/>
          <w:szCs w:val="22"/>
        </w:rPr>
        <w:t xml:space="preserve">Portaria n. </w:t>
      </w:r>
      <w:r w:rsidR="004B4A81" w:rsidRPr="00975DAD">
        <w:rPr>
          <w:rFonts w:ascii="Times New Roman" w:hAnsi="Times New Roman" w:cs="Times New Roman"/>
          <w:b/>
          <w:szCs w:val="22"/>
        </w:rPr>
        <w:t>395, de 15 de abril de 2020</w:t>
      </w:r>
      <w:r w:rsidRPr="00975DAD">
        <w:rPr>
          <w:rFonts w:ascii="Times New Roman" w:hAnsi="Times New Roman" w:cs="Times New Roman"/>
          <w:b/>
          <w:szCs w:val="22"/>
        </w:rPr>
        <w:t xml:space="preserve">. </w:t>
      </w:r>
      <w:r w:rsidR="005226B5" w:rsidRPr="00975DAD">
        <w:rPr>
          <w:rFonts w:ascii="Times New Roman" w:hAnsi="Times New Roman" w:cs="Times New Roman"/>
          <w:szCs w:val="22"/>
        </w:rPr>
        <w:t>Prorroga o prazo previsto no § 1º do art. 1º da Portaria nº 343, de 17 de março de 2020. Diário Oficial da União, ed. 7</w:t>
      </w:r>
      <w:r w:rsidRPr="00975DAD">
        <w:rPr>
          <w:rFonts w:ascii="Times New Roman" w:hAnsi="Times New Roman" w:cs="Times New Roman"/>
          <w:szCs w:val="22"/>
        </w:rPr>
        <w:t>3, seção 1, Brasília</w:t>
      </w:r>
      <w:r w:rsidR="005226B5" w:rsidRPr="00975DAD">
        <w:rPr>
          <w:rFonts w:ascii="Times New Roman" w:hAnsi="Times New Roman" w:cs="Times New Roman"/>
          <w:szCs w:val="22"/>
        </w:rPr>
        <w:t>, DF, p. 61, 16</w:t>
      </w:r>
      <w:r w:rsidRPr="00975DAD">
        <w:rPr>
          <w:rFonts w:ascii="Times New Roman" w:hAnsi="Times New Roman" w:cs="Times New Roman"/>
          <w:szCs w:val="22"/>
        </w:rPr>
        <w:t xml:space="preserve"> de </w:t>
      </w:r>
      <w:r w:rsidR="005226B5" w:rsidRPr="00975DAD">
        <w:rPr>
          <w:rFonts w:ascii="Times New Roman" w:hAnsi="Times New Roman" w:cs="Times New Roman"/>
          <w:szCs w:val="22"/>
        </w:rPr>
        <w:t>abr</w:t>
      </w:r>
      <w:r w:rsidRPr="00975DAD">
        <w:rPr>
          <w:rFonts w:ascii="Times New Roman" w:hAnsi="Times New Roman" w:cs="Times New Roman"/>
          <w:szCs w:val="22"/>
        </w:rPr>
        <w:t xml:space="preserve">. 2020. </w:t>
      </w:r>
    </w:p>
    <w:p w14:paraId="131919BD" w14:textId="1A22DDFD" w:rsidR="00A124D1" w:rsidRPr="00975DAD" w:rsidRDefault="00A124D1" w:rsidP="00A124D1">
      <w:pPr>
        <w:spacing w:after="0"/>
        <w:rPr>
          <w:rFonts w:ascii="Times New Roman" w:hAnsi="Times New Roman" w:cs="Times New Roman"/>
          <w:szCs w:val="22"/>
        </w:rPr>
      </w:pPr>
      <w:r w:rsidRPr="00975DAD">
        <w:rPr>
          <w:rFonts w:ascii="Times New Roman" w:hAnsi="Times New Roman" w:cs="Times New Roman"/>
          <w:szCs w:val="22"/>
        </w:rPr>
        <w:t>Disponível em: &lt;</w:t>
      </w:r>
      <w:r w:rsidR="005226B5" w:rsidRPr="00975DAD">
        <w:t xml:space="preserve"> </w:t>
      </w:r>
      <w:hyperlink r:id="rId15" w:history="1">
        <w:r w:rsidR="00F34AA4" w:rsidRPr="0090277B">
          <w:rPr>
            <w:rStyle w:val="Hyperlink"/>
            <w:rFonts w:ascii="Times New Roman" w:hAnsi="Times New Roman" w:cs="Times New Roman"/>
            <w:szCs w:val="22"/>
          </w:rPr>
          <w:t>https://www.in.gov.br/web/dou/-/portaria-n-395-de-15-de-abril-de-2020-252725131</w:t>
        </w:r>
      </w:hyperlink>
      <w:r w:rsidRPr="00975DAD">
        <w:rPr>
          <w:rFonts w:ascii="Times New Roman" w:hAnsi="Times New Roman" w:cs="Times New Roman"/>
          <w:szCs w:val="22"/>
        </w:rPr>
        <w:t>&gt;. Acesso em: 10 set. 2020.</w:t>
      </w:r>
    </w:p>
    <w:p w14:paraId="477614FF" w14:textId="762BC0FF" w:rsidR="003B6F2E" w:rsidRPr="00975DAD" w:rsidRDefault="00A124D1" w:rsidP="00A124D1">
      <w:pPr>
        <w:spacing w:after="0"/>
        <w:rPr>
          <w:rFonts w:ascii="Times New Roman" w:hAnsi="Times New Roman" w:cs="Times New Roman"/>
          <w:szCs w:val="22"/>
        </w:rPr>
      </w:pPr>
      <w:r w:rsidRPr="00975DAD">
        <w:rPr>
          <w:rFonts w:ascii="Times New Roman" w:hAnsi="Times New Roman" w:cs="Times New Roman"/>
          <w:szCs w:val="22"/>
        </w:rPr>
        <w:t xml:space="preserve">BRASIL. Ministério da Educação. Gabinete do Ministro. </w:t>
      </w:r>
      <w:r w:rsidRPr="00975DAD">
        <w:rPr>
          <w:rFonts w:ascii="Times New Roman" w:hAnsi="Times New Roman" w:cs="Times New Roman"/>
          <w:b/>
          <w:szCs w:val="22"/>
        </w:rPr>
        <w:t xml:space="preserve">Portaria n. </w:t>
      </w:r>
      <w:r w:rsidR="00834F36" w:rsidRPr="00975DAD">
        <w:rPr>
          <w:rFonts w:ascii="Times New Roman" w:hAnsi="Times New Roman" w:cs="Times New Roman"/>
          <w:b/>
          <w:szCs w:val="22"/>
        </w:rPr>
        <w:t>473</w:t>
      </w:r>
      <w:r w:rsidR="003B6F2E" w:rsidRPr="00975DAD">
        <w:rPr>
          <w:rFonts w:ascii="Times New Roman" w:hAnsi="Times New Roman" w:cs="Times New Roman"/>
          <w:b/>
          <w:szCs w:val="22"/>
        </w:rPr>
        <w:t xml:space="preserve">, de 12 de maio de </w:t>
      </w:r>
      <w:r w:rsidR="00834F36" w:rsidRPr="00975DAD">
        <w:rPr>
          <w:rFonts w:ascii="Times New Roman" w:hAnsi="Times New Roman" w:cs="Times New Roman"/>
          <w:b/>
          <w:szCs w:val="22"/>
        </w:rPr>
        <w:t>2020</w:t>
      </w:r>
      <w:r w:rsidRPr="00975DAD">
        <w:rPr>
          <w:rFonts w:ascii="Times New Roman" w:hAnsi="Times New Roman" w:cs="Times New Roman"/>
          <w:b/>
          <w:szCs w:val="22"/>
        </w:rPr>
        <w:t xml:space="preserve">. </w:t>
      </w:r>
      <w:r w:rsidR="003B6F2E" w:rsidRPr="00975DAD">
        <w:rPr>
          <w:rFonts w:ascii="Times New Roman" w:hAnsi="Times New Roman" w:cs="Times New Roman"/>
          <w:szCs w:val="22"/>
        </w:rPr>
        <w:t>Prorroga o prazo previsto no § 1º do art. 1º da Portaria nº 343, de 17 de março de 2020</w:t>
      </w:r>
      <w:r w:rsidRPr="00975DAD">
        <w:rPr>
          <w:rFonts w:ascii="Times New Roman" w:hAnsi="Times New Roman" w:cs="Times New Roman"/>
          <w:szCs w:val="22"/>
        </w:rPr>
        <w:t>.</w:t>
      </w:r>
      <w:r w:rsidR="003D3BB3" w:rsidRPr="00975DAD">
        <w:rPr>
          <w:rFonts w:ascii="Times New Roman" w:hAnsi="Times New Roman" w:cs="Times New Roman"/>
          <w:szCs w:val="22"/>
        </w:rPr>
        <w:t xml:space="preserve"> Diário Oficial da União, ed. 90</w:t>
      </w:r>
      <w:r w:rsidRPr="00975DAD">
        <w:rPr>
          <w:rFonts w:ascii="Times New Roman" w:hAnsi="Times New Roman" w:cs="Times New Roman"/>
          <w:szCs w:val="22"/>
        </w:rPr>
        <w:t>, seção 1, Brasília</w:t>
      </w:r>
      <w:r w:rsidR="003D3BB3" w:rsidRPr="00975DAD">
        <w:rPr>
          <w:rFonts w:ascii="Times New Roman" w:hAnsi="Times New Roman" w:cs="Times New Roman"/>
          <w:szCs w:val="22"/>
        </w:rPr>
        <w:t>, DF, p. 55, 13</w:t>
      </w:r>
      <w:r w:rsidRPr="00975DAD">
        <w:rPr>
          <w:rFonts w:ascii="Times New Roman" w:hAnsi="Times New Roman" w:cs="Times New Roman"/>
          <w:szCs w:val="22"/>
        </w:rPr>
        <w:t xml:space="preserve"> de </w:t>
      </w:r>
      <w:r w:rsidR="003D3BB3" w:rsidRPr="00975DAD">
        <w:rPr>
          <w:rFonts w:ascii="Times New Roman" w:hAnsi="Times New Roman" w:cs="Times New Roman"/>
          <w:szCs w:val="22"/>
        </w:rPr>
        <w:t>maio</w:t>
      </w:r>
      <w:r w:rsidRPr="00975DAD">
        <w:rPr>
          <w:rFonts w:ascii="Times New Roman" w:hAnsi="Times New Roman" w:cs="Times New Roman"/>
          <w:szCs w:val="22"/>
        </w:rPr>
        <w:t xml:space="preserve"> 2020. </w:t>
      </w:r>
    </w:p>
    <w:p w14:paraId="44FD25ED" w14:textId="410DB06F" w:rsidR="00A124D1" w:rsidRPr="00975DAD" w:rsidRDefault="00A124D1" w:rsidP="00A124D1">
      <w:pPr>
        <w:spacing w:after="0"/>
        <w:rPr>
          <w:rFonts w:ascii="Times New Roman" w:hAnsi="Times New Roman" w:cs="Times New Roman"/>
          <w:szCs w:val="22"/>
        </w:rPr>
      </w:pPr>
      <w:r w:rsidRPr="00975DAD">
        <w:rPr>
          <w:rFonts w:ascii="Times New Roman" w:hAnsi="Times New Roman" w:cs="Times New Roman"/>
          <w:szCs w:val="22"/>
        </w:rPr>
        <w:t>Disponível em: &lt;</w:t>
      </w:r>
      <w:r w:rsidR="003D3BB3" w:rsidRPr="00975DAD">
        <w:t xml:space="preserve"> </w:t>
      </w:r>
      <w:hyperlink r:id="rId16" w:history="1">
        <w:r w:rsidR="00F34AA4" w:rsidRPr="0090277B">
          <w:rPr>
            <w:rStyle w:val="Hyperlink"/>
            <w:rFonts w:ascii="Times New Roman" w:hAnsi="Times New Roman" w:cs="Times New Roman"/>
            <w:szCs w:val="22"/>
          </w:rPr>
          <w:t>https://www.in.gov.br/en/web/dou/-/portaria-n-473-de-12-de-maio-de-2020-256531507</w:t>
        </w:r>
      </w:hyperlink>
      <w:r w:rsidRPr="00975DAD">
        <w:rPr>
          <w:rFonts w:ascii="Times New Roman" w:hAnsi="Times New Roman" w:cs="Times New Roman"/>
          <w:szCs w:val="22"/>
        </w:rPr>
        <w:t>&gt;. Acesso em: 10 set. 2020.</w:t>
      </w:r>
    </w:p>
    <w:p w14:paraId="2A69A071" w14:textId="6DCCF098" w:rsidR="001C2355" w:rsidRDefault="00A42351" w:rsidP="00A42351">
      <w:pPr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BRASIL.</w:t>
      </w:r>
      <w:r w:rsidRPr="00975DAD">
        <w:rPr>
          <w:rFonts w:ascii="Times New Roman" w:hAnsi="Times New Roman" w:cs="Times New Roman"/>
        </w:rPr>
        <w:t xml:space="preserve"> </w:t>
      </w:r>
      <w:r w:rsidRPr="00975DAD">
        <w:rPr>
          <w:rFonts w:ascii="Times New Roman" w:hAnsi="Times New Roman" w:cs="Times New Roman"/>
          <w:szCs w:val="22"/>
        </w:rPr>
        <w:t xml:space="preserve">Ministério da Educação. Gabinete do Ministro. </w:t>
      </w:r>
      <w:r w:rsidRPr="00975DAD">
        <w:rPr>
          <w:rFonts w:ascii="Times New Roman" w:eastAsia="Calibri" w:hAnsi="Times New Roman" w:cs="Times New Roman"/>
          <w:b/>
          <w:color w:val="auto"/>
          <w:kern w:val="0"/>
        </w:rPr>
        <w:t>Portaria nº 544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, </w:t>
      </w:r>
      <w:r w:rsidRPr="00975DAD">
        <w:rPr>
          <w:rFonts w:ascii="Times New Roman" w:eastAsia="Calibri" w:hAnsi="Times New Roman" w:cs="Times New Roman"/>
          <w:b/>
          <w:color w:val="auto"/>
          <w:kern w:val="0"/>
        </w:rPr>
        <w:t>de 16 de junho de 2020.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 Dispõe sobre a substituição das aulas presenciais por aulas em meios digitais, enquanto durar a situação de pandemia do novo </w:t>
      </w:r>
      <w:proofErr w:type="spellStart"/>
      <w:r w:rsidRPr="00975DAD">
        <w:rPr>
          <w:rFonts w:ascii="Times New Roman" w:eastAsia="Calibri" w:hAnsi="Times New Roman" w:cs="Times New Roman"/>
          <w:color w:val="auto"/>
          <w:kern w:val="0"/>
        </w:rPr>
        <w:t>coronavírus</w:t>
      </w:r>
      <w:proofErr w:type="spellEnd"/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 - Covid-19, e revoga as Portarias MEC nº 343, de 17 de março de 2020, nº 345, de 19 de março de 2020, e nº 473, de 12 de maio de 2020. Diário Oficial da União, ed. 114, seção 1, Brasília, DF, p. 62, 17 de jun. 2020. Disponível em: &lt;</w:t>
      </w:r>
      <w:r w:rsidRPr="00975DAD">
        <w:t xml:space="preserve"> </w:t>
      </w:r>
      <w:hyperlink r:id="rId17" w:history="1">
        <w:r w:rsidR="001C2355" w:rsidRPr="0090277B">
          <w:rPr>
            <w:rStyle w:val="Hyperlink"/>
            <w:rFonts w:ascii="Times New Roman" w:eastAsia="Calibri" w:hAnsi="Times New Roman" w:cs="Times New Roman"/>
            <w:kern w:val="0"/>
          </w:rPr>
          <w:t>https://www.in.gov.br/en/web/dou/-/portaria-n-544-de-16-de-junho-de-2020-261924872</w:t>
        </w:r>
      </w:hyperlink>
    </w:p>
    <w:p w14:paraId="08E82149" w14:textId="313CE778" w:rsidR="00A42351" w:rsidRPr="00975DAD" w:rsidRDefault="00A42351" w:rsidP="00A42351">
      <w:pPr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&gt;. Acesso em: 10 set. 2020.</w:t>
      </w:r>
    </w:p>
    <w:p w14:paraId="6AABA4A0" w14:textId="308AD643" w:rsidR="00BC6A5B" w:rsidRPr="00975DAD" w:rsidRDefault="00BC6A5B" w:rsidP="00ED5886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 xml:space="preserve">CANDIDO, J. </w:t>
      </w:r>
      <w:r w:rsidR="00ED5886" w:rsidRPr="00975DAD">
        <w:rPr>
          <w:rFonts w:ascii="Times New Roman" w:hAnsi="Times New Roman" w:cs="Times New Roman"/>
          <w:b/>
        </w:rPr>
        <w:t>Contribuições para a Formação Docente em Cursos de Engenharia</w:t>
      </w:r>
      <w:r w:rsidR="00ED5886" w:rsidRPr="00975DAD">
        <w:rPr>
          <w:rFonts w:ascii="Times New Roman" w:hAnsi="Times New Roman" w:cs="Times New Roman"/>
        </w:rPr>
        <w:t>: Sua Importância e Necessidade</w:t>
      </w:r>
      <w:r w:rsidR="007F6B54" w:rsidRPr="00975DAD">
        <w:rPr>
          <w:rFonts w:ascii="Times New Roman" w:hAnsi="Times New Roman" w:cs="Times New Roman"/>
        </w:rPr>
        <w:t>,</w:t>
      </w:r>
      <w:r w:rsidR="00ED5886" w:rsidRPr="00975DAD">
        <w:rPr>
          <w:rFonts w:ascii="Times New Roman" w:hAnsi="Times New Roman" w:cs="Times New Roman"/>
        </w:rPr>
        <w:t xml:space="preserve"> </w:t>
      </w:r>
      <w:r w:rsidR="00B11B67" w:rsidRPr="00975DAD">
        <w:rPr>
          <w:rFonts w:ascii="Times New Roman" w:hAnsi="Times New Roman" w:cs="Times New Roman"/>
        </w:rPr>
        <w:t xml:space="preserve">263 f, </w:t>
      </w:r>
      <w:r w:rsidR="00134AF4" w:rsidRPr="00975DAD">
        <w:rPr>
          <w:rFonts w:ascii="Times New Roman" w:hAnsi="Times New Roman" w:cs="Times New Roman"/>
        </w:rPr>
        <w:t xml:space="preserve">Tese de </w:t>
      </w:r>
      <w:r w:rsidR="00C024FD" w:rsidRPr="00975DAD">
        <w:rPr>
          <w:rFonts w:ascii="Times New Roman" w:hAnsi="Times New Roman" w:cs="Times New Roman"/>
        </w:rPr>
        <w:t>D</w:t>
      </w:r>
      <w:r w:rsidR="00BA75B9" w:rsidRPr="00975DAD">
        <w:rPr>
          <w:rFonts w:ascii="Times New Roman" w:hAnsi="Times New Roman" w:cs="Times New Roman"/>
        </w:rPr>
        <w:t xml:space="preserve">outorado. </w:t>
      </w:r>
      <w:r w:rsidR="007D1E53" w:rsidRPr="00975DAD">
        <w:rPr>
          <w:rFonts w:ascii="Times New Roman" w:hAnsi="Times New Roman" w:cs="Times New Roman"/>
        </w:rPr>
        <w:t xml:space="preserve"> </w:t>
      </w:r>
      <w:r w:rsidR="00ED5886" w:rsidRPr="00975DAD">
        <w:rPr>
          <w:rFonts w:ascii="Times New Roman" w:hAnsi="Times New Roman" w:cs="Times New Roman"/>
        </w:rPr>
        <w:t>Faculdade de</w:t>
      </w:r>
      <w:r w:rsidR="00BA75B9" w:rsidRPr="00975DAD">
        <w:rPr>
          <w:rFonts w:ascii="Times New Roman" w:hAnsi="Times New Roman" w:cs="Times New Roman"/>
        </w:rPr>
        <w:t xml:space="preserve"> </w:t>
      </w:r>
      <w:r w:rsidR="00ED5886" w:rsidRPr="00975DAD">
        <w:rPr>
          <w:rFonts w:ascii="Times New Roman" w:hAnsi="Times New Roman" w:cs="Times New Roman"/>
        </w:rPr>
        <w:t>Enge</w:t>
      </w:r>
      <w:r w:rsidR="006E24E0" w:rsidRPr="00975DAD">
        <w:rPr>
          <w:rFonts w:ascii="Times New Roman" w:hAnsi="Times New Roman" w:cs="Times New Roman"/>
        </w:rPr>
        <w:t xml:space="preserve">nharia Elétrica e Computação, </w:t>
      </w:r>
      <w:r w:rsidR="00ED5886" w:rsidRPr="00975DAD">
        <w:rPr>
          <w:rFonts w:ascii="Times New Roman" w:hAnsi="Times New Roman" w:cs="Times New Roman"/>
        </w:rPr>
        <w:t>Universidade Estadual de Campinas</w:t>
      </w:r>
      <w:r w:rsidR="006E24E0" w:rsidRPr="00975DAD">
        <w:rPr>
          <w:rFonts w:ascii="Times New Roman" w:hAnsi="Times New Roman" w:cs="Times New Roman"/>
        </w:rPr>
        <w:t>, S. P.</w:t>
      </w:r>
      <w:r w:rsidR="0062595C" w:rsidRPr="00975DAD">
        <w:rPr>
          <w:rFonts w:ascii="Times New Roman" w:hAnsi="Times New Roman" w:cs="Times New Roman"/>
        </w:rPr>
        <w:t>,</w:t>
      </w:r>
      <w:r w:rsidR="006E24E0" w:rsidRPr="00975DAD">
        <w:rPr>
          <w:rFonts w:ascii="Times New Roman" w:hAnsi="Times New Roman" w:cs="Times New Roman"/>
        </w:rPr>
        <w:t xml:space="preserve"> 2019.</w:t>
      </w:r>
    </w:p>
    <w:p w14:paraId="4A5E60EC" w14:textId="17D54649" w:rsidR="00586B97" w:rsidRPr="00975DAD" w:rsidRDefault="00586B97" w:rsidP="00ED5886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 xml:space="preserve">DAVIDOVICH, L. </w:t>
      </w:r>
      <w:r w:rsidRPr="00975DAD">
        <w:rPr>
          <w:rFonts w:ascii="Times New Roman" w:hAnsi="Times New Roman" w:cs="Times New Roman"/>
          <w:b/>
        </w:rPr>
        <w:t>Repensar a educação superior no Brasil</w:t>
      </w:r>
      <w:r w:rsidRPr="00975DAD">
        <w:rPr>
          <w:rFonts w:ascii="Times New Roman" w:hAnsi="Times New Roman" w:cs="Times New Roman"/>
        </w:rPr>
        <w:t>: análise, subsídios e propostas. Rio de Janeiro: Academia Brasileira de Ciências, 2018.</w:t>
      </w:r>
    </w:p>
    <w:p w14:paraId="0AA027A6" w14:textId="38131D01" w:rsidR="00F91BCB" w:rsidRPr="00F91BCB" w:rsidRDefault="00F91BCB" w:rsidP="00F91BCB">
      <w:pPr>
        <w:suppressAutoHyphens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FREIRE, P</w:t>
      </w:r>
      <w:r w:rsidRPr="0068402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4C28B9">
        <w:rPr>
          <w:rFonts w:ascii="Times New Roman" w:hAnsi="Times New Roman" w:cs="Times New Roman"/>
          <w:b/>
          <w:color w:val="000000"/>
          <w:shd w:val="clear" w:color="auto" w:fill="FFFFFF"/>
        </w:rPr>
        <w:t>Pedagogia do Oprimido</w:t>
      </w:r>
      <w:r w:rsidRPr="0068402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42. ed. </w:t>
      </w:r>
      <w:r w:rsidRPr="00684023">
        <w:rPr>
          <w:rFonts w:ascii="Times New Roman" w:hAnsi="Times New Roman" w:cs="Times New Roman"/>
          <w:color w:val="000000"/>
          <w:shd w:val="clear" w:color="auto" w:fill="FFFFFF"/>
        </w:rPr>
        <w:t>Rio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de Janeiro: Paz e Terra, 2005</w:t>
      </w:r>
      <w:r w:rsidRPr="0068402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608D2E7" w14:textId="3EA21C74" w:rsidR="00CB729A" w:rsidRDefault="0098209C" w:rsidP="00CB729A">
      <w:pPr>
        <w:spacing w:after="0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GENTILE</w:t>
      </w:r>
      <w:r w:rsidR="00AD676E">
        <w:rPr>
          <w:rFonts w:ascii="Times New Roman" w:eastAsia="Calibri" w:hAnsi="Times New Roman" w:cs="Times New Roman"/>
          <w:color w:val="auto"/>
          <w:kern w:val="0"/>
        </w:rPr>
        <w:t>, P.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; BENCINI</w:t>
      </w:r>
      <w:r w:rsidR="00AD676E">
        <w:rPr>
          <w:rFonts w:ascii="Times New Roman" w:eastAsia="Calibri" w:hAnsi="Times New Roman" w:cs="Times New Roman"/>
          <w:color w:val="auto"/>
          <w:kern w:val="0"/>
        </w:rPr>
        <w:t xml:space="preserve">, R. 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Construindo competências</w:t>
      </w:r>
      <w:r w:rsidR="00AD676E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Ent</w:t>
      </w:r>
      <w:r w:rsidR="00AD676E">
        <w:rPr>
          <w:rFonts w:ascii="Times New Roman" w:eastAsia="Calibri" w:hAnsi="Times New Roman" w:cs="Times New Roman"/>
          <w:color w:val="auto"/>
          <w:kern w:val="0"/>
        </w:rPr>
        <w:t xml:space="preserve">revista com Philippe Perrenoud. 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In</w:t>
      </w:r>
      <w:r w:rsidR="00AD676E">
        <w:rPr>
          <w:rFonts w:ascii="Times New Roman" w:eastAsia="Calibri" w:hAnsi="Times New Roman" w:cs="Times New Roman"/>
          <w:color w:val="auto"/>
          <w:kern w:val="0"/>
        </w:rPr>
        <w:t>: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r w:rsidRPr="00AD676E">
        <w:rPr>
          <w:rFonts w:ascii="Times New Roman" w:eastAsia="Calibri" w:hAnsi="Times New Roman" w:cs="Times New Roman"/>
          <w:b/>
          <w:color w:val="auto"/>
          <w:kern w:val="0"/>
        </w:rPr>
        <w:t>Nova Escola</w:t>
      </w:r>
      <w:r w:rsidR="00AD676E">
        <w:rPr>
          <w:rFonts w:ascii="Times New Roman" w:eastAsia="Calibri" w:hAnsi="Times New Roman" w:cs="Times New Roman"/>
          <w:color w:val="auto"/>
          <w:kern w:val="0"/>
        </w:rPr>
        <w:t xml:space="preserve"> (</w:t>
      </w:r>
      <w:r w:rsidR="00AD676E" w:rsidRPr="00AD676E">
        <w:rPr>
          <w:rFonts w:ascii="Times New Roman" w:eastAsia="Calibri" w:hAnsi="Times New Roman" w:cs="Times New Roman"/>
          <w:i/>
          <w:color w:val="auto"/>
          <w:kern w:val="0"/>
        </w:rPr>
        <w:t>online</w:t>
      </w:r>
      <w:r w:rsidR="00AD676E">
        <w:rPr>
          <w:rFonts w:ascii="Times New Roman" w:eastAsia="Calibri" w:hAnsi="Times New Roman" w:cs="Times New Roman"/>
          <w:color w:val="auto"/>
          <w:kern w:val="0"/>
        </w:rPr>
        <w:t>), s</w:t>
      </w:r>
      <w:r w:rsidR="003A37D3">
        <w:rPr>
          <w:rFonts w:ascii="Times New Roman" w:eastAsia="Calibri" w:hAnsi="Times New Roman" w:cs="Times New Roman"/>
          <w:color w:val="auto"/>
          <w:kern w:val="0"/>
        </w:rPr>
        <w:t>etembro de 2000, p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>. 19-31.</w:t>
      </w:r>
      <w:r w:rsidR="00CB729A">
        <w:rPr>
          <w:rFonts w:ascii="Times New Roman" w:eastAsia="Calibri" w:hAnsi="Times New Roman" w:cs="Times New Roman"/>
          <w:color w:val="auto"/>
          <w:kern w:val="0"/>
        </w:rPr>
        <w:t xml:space="preserve"> Disponível em: &lt;</w:t>
      </w:r>
      <w:r w:rsidR="00CB729A" w:rsidRPr="00CB729A">
        <w:t xml:space="preserve"> </w:t>
      </w:r>
      <w:hyperlink r:id="rId18" w:history="1">
        <w:r w:rsidR="00CB729A" w:rsidRPr="0090277B">
          <w:rPr>
            <w:rStyle w:val="Hyperlink"/>
            <w:rFonts w:ascii="Times New Roman" w:eastAsia="Calibri" w:hAnsi="Times New Roman" w:cs="Times New Roman"/>
            <w:kern w:val="0"/>
          </w:rPr>
          <w:t>https://www.unige.ch/fapse/SSE/teachers/perrenoud/php_main/php_2000/2000_31.html</w:t>
        </w:r>
      </w:hyperlink>
      <w:r w:rsidR="00CB729A">
        <w:rPr>
          <w:rFonts w:ascii="Times New Roman" w:eastAsia="Calibri" w:hAnsi="Times New Roman" w:cs="Times New Roman"/>
          <w:color w:val="auto"/>
          <w:kern w:val="0"/>
        </w:rPr>
        <w:t>&gt;</w:t>
      </w:r>
      <w:r w:rsidR="00F34AA4">
        <w:rPr>
          <w:rFonts w:ascii="Times New Roman" w:eastAsia="Calibri" w:hAnsi="Times New Roman" w:cs="Times New Roman"/>
          <w:color w:val="auto"/>
          <w:kern w:val="0"/>
        </w:rPr>
        <w:t xml:space="preserve"> Acesso </w:t>
      </w:r>
      <w:r w:rsidR="00F34AA4" w:rsidRPr="00F34AA4">
        <w:rPr>
          <w:rFonts w:ascii="Times New Roman" w:eastAsia="Calibri" w:hAnsi="Times New Roman" w:cs="Times New Roman"/>
          <w:color w:val="auto"/>
          <w:kern w:val="0"/>
        </w:rPr>
        <w:t xml:space="preserve">em: </w:t>
      </w:r>
      <w:proofErr w:type="gramStart"/>
      <w:r w:rsidR="00F34AA4" w:rsidRPr="00F34AA4">
        <w:rPr>
          <w:rFonts w:ascii="Times New Roman" w:eastAsia="Calibri" w:hAnsi="Times New Roman" w:cs="Times New Roman"/>
          <w:color w:val="auto"/>
          <w:kern w:val="0"/>
        </w:rPr>
        <w:t>2 maio 2020</w:t>
      </w:r>
      <w:proofErr w:type="gramEnd"/>
      <w:r w:rsidR="00F34AA4" w:rsidRPr="00F34AA4">
        <w:rPr>
          <w:rFonts w:ascii="Times New Roman" w:eastAsia="Calibri" w:hAnsi="Times New Roman" w:cs="Times New Roman"/>
          <w:color w:val="auto"/>
          <w:kern w:val="0"/>
        </w:rPr>
        <w:t>.</w:t>
      </w:r>
    </w:p>
    <w:p w14:paraId="3A1F07E9" w14:textId="50E6D8B8" w:rsidR="003E4E5A" w:rsidRDefault="003E4E5A" w:rsidP="001C044E">
      <w:pPr>
        <w:spacing w:after="0"/>
        <w:jc w:val="both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>GIL, A. C</w:t>
      </w:r>
      <w:r w:rsidRPr="003E4E5A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Pr="003E4E5A">
        <w:rPr>
          <w:rFonts w:ascii="Times New Roman" w:eastAsia="Calibri" w:hAnsi="Times New Roman" w:cs="Times New Roman"/>
          <w:b/>
          <w:color w:val="auto"/>
          <w:kern w:val="0"/>
        </w:rPr>
        <w:t>Como elaborar projetos de pesquisa</w:t>
      </w:r>
      <w:r w:rsidRPr="003E4E5A">
        <w:rPr>
          <w:rFonts w:ascii="Times New Roman" w:eastAsia="Calibri" w:hAnsi="Times New Roman" w:cs="Times New Roman"/>
          <w:color w:val="auto"/>
          <w:kern w:val="0"/>
        </w:rPr>
        <w:t>. 6. ed. São Paulo: Atlas, 2017.</w:t>
      </w:r>
    </w:p>
    <w:p w14:paraId="25079623" w14:textId="41494CCE" w:rsidR="00113047" w:rsidRDefault="001533A3" w:rsidP="00D02691">
      <w:pPr>
        <w:spacing w:after="0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1533A3">
        <w:rPr>
          <w:rFonts w:ascii="Times New Roman" w:eastAsia="Calibri" w:hAnsi="Times New Roman" w:cs="Times New Roman"/>
          <w:color w:val="auto"/>
          <w:kern w:val="0"/>
        </w:rPr>
        <w:t>KOCHHANN</w:t>
      </w:r>
      <w:r>
        <w:rPr>
          <w:rFonts w:ascii="Times New Roman" w:eastAsia="Calibri" w:hAnsi="Times New Roman" w:cs="Times New Roman"/>
          <w:color w:val="auto"/>
          <w:kern w:val="0"/>
        </w:rPr>
        <w:t xml:space="preserve">, L. E. </w:t>
      </w:r>
      <w:r w:rsidRPr="001533A3">
        <w:rPr>
          <w:rFonts w:ascii="Times New Roman" w:eastAsia="Calibri" w:hAnsi="Times New Roman" w:cs="Times New Roman"/>
          <w:color w:val="auto"/>
          <w:kern w:val="0"/>
        </w:rPr>
        <w:t>Como a pandemia impôs um novo futuro aos cursos de Engenharia (Notícias)</w:t>
      </w:r>
      <w:r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113047" w:rsidRPr="00D02691">
        <w:rPr>
          <w:rFonts w:ascii="Times New Roman" w:eastAsia="Calibri" w:hAnsi="Times New Roman" w:cs="Times New Roman"/>
          <w:b/>
          <w:color w:val="auto"/>
          <w:kern w:val="0"/>
        </w:rPr>
        <w:t>Desafios da Educação</w:t>
      </w:r>
      <w:r w:rsidR="00113047">
        <w:rPr>
          <w:rFonts w:ascii="Times New Roman" w:eastAsia="Calibri" w:hAnsi="Times New Roman" w:cs="Times New Roman"/>
          <w:color w:val="auto"/>
          <w:kern w:val="0"/>
        </w:rPr>
        <w:t xml:space="preserve">, </w:t>
      </w:r>
      <w:r w:rsidR="00317D0B" w:rsidRPr="00975DAD">
        <w:rPr>
          <w:rFonts w:ascii="Times New Roman" w:eastAsia="Calibri" w:hAnsi="Times New Roman" w:cs="Times New Roman"/>
          <w:color w:val="auto"/>
          <w:kern w:val="0"/>
        </w:rPr>
        <w:t>27/05/2020</w:t>
      </w:r>
      <w:r w:rsidR="00113047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D02691">
        <w:rPr>
          <w:rFonts w:ascii="Times New Roman" w:eastAsia="Calibri" w:hAnsi="Times New Roman" w:cs="Times New Roman"/>
          <w:color w:val="auto"/>
          <w:kern w:val="0"/>
        </w:rPr>
        <w:t>Disponível</w:t>
      </w:r>
      <w:r w:rsidR="00113047">
        <w:rPr>
          <w:rFonts w:ascii="Times New Roman" w:eastAsia="Calibri" w:hAnsi="Times New Roman" w:cs="Times New Roman"/>
          <w:color w:val="auto"/>
          <w:kern w:val="0"/>
        </w:rPr>
        <w:t xml:space="preserve"> em:&lt;</w:t>
      </w:r>
      <w:r w:rsidR="00113047" w:rsidRPr="00113047">
        <w:t xml:space="preserve"> </w:t>
      </w:r>
      <w:hyperlink r:id="rId19" w:history="1">
        <w:r w:rsidR="00D02691" w:rsidRPr="0090277B">
          <w:rPr>
            <w:rStyle w:val="Hyperlink"/>
            <w:rFonts w:ascii="Times New Roman" w:eastAsia="Calibri" w:hAnsi="Times New Roman" w:cs="Times New Roman"/>
            <w:kern w:val="0"/>
          </w:rPr>
          <w:t>http://conexaocorporativa.com.br/fundacredrs/site/m012/noticia.asp?cd_noticia=75711102</w:t>
        </w:r>
      </w:hyperlink>
      <w:r w:rsidR="00D02691">
        <w:rPr>
          <w:rFonts w:ascii="Times New Roman" w:eastAsia="Calibri" w:hAnsi="Times New Roman" w:cs="Times New Roman"/>
          <w:color w:val="auto"/>
          <w:kern w:val="0"/>
        </w:rPr>
        <w:t>&gt;.</w:t>
      </w:r>
      <w:r w:rsidR="00D02691" w:rsidRPr="00D02691">
        <w:t xml:space="preserve"> </w:t>
      </w:r>
      <w:r w:rsidR="00D02691">
        <w:rPr>
          <w:rFonts w:ascii="Times New Roman" w:eastAsia="Calibri" w:hAnsi="Times New Roman" w:cs="Times New Roman"/>
          <w:color w:val="auto"/>
          <w:kern w:val="0"/>
        </w:rPr>
        <w:t>Acesso em: 6 jun.</w:t>
      </w:r>
      <w:r w:rsidR="00D02691" w:rsidRPr="00D02691">
        <w:rPr>
          <w:rFonts w:ascii="Times New Roman" w:eastAsia="Calibri" w:hAnsi="Times New Roman" w:cs="Times New Roman"/>
          <w:color w:val="auto"/>
          <w:kern w:val="0"/>
        </w:rPr>
        <w:t xml:space="preserve"> 2020.</w:t>
      </w:r>
    </w:p>
    <w:p w14:paraId="52A41173" w14:textId="39BBD67A" w:rsidR="00E52F66" w:rsidRPr="00975DAD" w:rsidRDefault="004B5848" w:rsidP="00554709">
      <w:pPr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MEC. </w:t>
      </w:r>
      <w:proofErr w:type="spellStart"/>
      <w:r w:rsidRPr="00975DAD">
        <w:rPr>
          <w:rFonts w:ascii="Times New Roman" w:eastAsia="Calibri" w:hAnsi="Times New Roman" w:cs="Times New Roman"/>
          <w:b/>
          <w:color w:val="auto"/>
          <w:kern w:val="0"/>
        </w:rPr>
        <w:t>Coronavírus</w:t>
      </w:r>
      <w:proofErr w:type="spellEnd"/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A02A0B" w:rsidRPr="00975DAD">
        <w:rPr>
          <w:rFonts w:ascii="Times New Roman" w:eastAsia="Calibri" w:hAnsi="Times New Roman" w:cs="Times New Roman"/>
          <w:color w:val="auto"/>
          <w:kern w:val="0"/>
        </w:rPr>
        <w:t>Painel de Monitora</w:t>
      </w:r>
      <w:r w:rsidR="002D403E" w:rsidRPr="00975DAD">
        <w:rPr>
          <w:rFonts w:ascii="Times New Roman" w:eastAsia="Calibri" w:hAnsi="Times New Roman" w:cs="Times New Roman"/>
          <w:color w:val="auto"/>
          <w:kern w:val="0"/>
        </w:rPr>
        <w:t xml:space="preserve">mento 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das Instituições de Ensino, 2020. </w:t>
      </w:r>
      <w:r w:rsidR="00E52F66" w:rsidRPr="00975DAD">
        <w:rPr>
          <w:rFonts w:ascii="Times New Roman" w:eastAsia="Calibri" w:hAnsi="Times New Roman" w:cs="Times New Roman"/>
          <w:color w:val="auto"/>
          <w:kern w:val="0"/>
        </w:rPr>
        <w:t xml:space="preserve">Disponível em: </w:t>
      </w:r>
      <w:r w:rsidR="00875816" w:rsidRPr="00975DAD">
        <w:rPr>
          <w:rStyle w:val="Hyperlink"/>
          <w:rFonts w:ascii="Times New Roman" w:hAnsi="Times New Roman" w:cs="Times New Roman"/>
          <w:lang w:val="en-US"/>
        </w:rPr>
        <w:t xml:space="preserve"> </w:t>
      </w:r>
      <w:hyperlink r:id="rId20" w:history="1">
        <w:r w:rsidR="00875816" w:rsidRPr="00975DAD">
          <w:rPr>
            <w:rStyle w:val="Hyperlink"/>
            <w:rFonts w:ascii="Times New Roman" w:hAnsi="Times New Roman" w:cs="Times New Roman"/>
            <w:color w:val="1F4E79" w:themeColor="accent1" w:themeShade="80"/>
            <w:lang w:val="en-US"/>
          </w:rPr>
          <w:t>http://portal.mec.gov.br/coronavirus/</w:t>
        </w:r>
      </w:hyperlink>
      <w:r w:rsidR="00E52F66" w:rsidRPr="00975DAD">
        <w:rPr>
          <w:rFonts w:ascii="Times New Roman" w:eastAsia="Calibri" w:hAnsi="Times New Roman" w:cs="Times New Roman"/>
          <w:color w:val="auto"/>
          <w:kern w:val="0"/>
        </w:rPr>
        <w:t>.</w:t>
      </w:r>
      <w:r w:rsidR="00D30A11">
        <w:rPr>
          <w:rFonts w:ascii="Times New Roman" w:eastAsia="Calibri" w:hAnsi="Times New Roman" w:cs="Times New Roman"/>
          <w:color w:val="auto"/>
          <w:kern w:val="0"/>
        </w:rPr>
        <w:t xml:space="preserve"> Acesso em: 12 out</w:t>
      </w:r>
      <w:r w:rsidR="00D30A11" w:rsidRPr="00D30A11">
        <w:rPr>
          <w:rFonts w:ascii="Times New Roman" w:eastAsia="Calibri" w:hAnsi="Times New Roman" w:cs="Times New Roman"/>
          <w:color w:val="auto"/>
          <w:kern w:val="0"/>
        </w:rPr>
        <w:t>. 2020.</w:t>
      </w:r>
    </w:p>
    <w:p w14:paraId="00875C00" w14:textId="31B01C2F" w:rsidR="00924AD3" w:rsidRPr="00975DAD" w:rsidRDefault="00E00742" w:rsidP="00FA7EEA">
      <w:pPr>
        <w:spacing w:after="0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MORGADO</w:t>
      </w:r>
      <w:r>
        <w:rPr>
          <w:rFonts w:ascii="Times New Roman" w:eastAsia="Calibri" w:hAnsi="Times New Roman" w:cs="Times New Roman"/>
          <w:color w:val="auto"/>
          <w:kern w:val="0"/>
        </w:rPr>
        <w:t>, C.</w:t>
      </w:r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r w:rsidR="00F91BCB" w:rsidRPr="00F91BCB">
        <w:rPr>
          <w:rFonts w:ascii="Times New Roman" w:eastAsia="Calibri" w:hAnsi="Times New Roman" w:cs="Times New Roman"/>
          <w:color w:val="auto"/>
          <w:kern w:val="0"/>
        </w:rPr>
        <w:t>Novas Dir</w:t>
      </w:r>
      <w:r w:rsidR="00F91BCB">
        <w:rPr>
          <w:rFonts w:ascii="Times New Roman" w:eastAsia="Calibri" w:hAnsi="Times New Roman" w:cs="Times New Roman"/>
          <w:color w:val="auto"/>
          <w:kern w:val="0"/>
        </w:rPr>
        <w:t xml:space="preserve">etrizes Curriculares e o futuro </w:t>
      </w:r>
      <w:r w:rsidR="00F91BCB" w:rsidRPr="00F91BCB">
        <w:rPr>
          <w:rFonts w:ascii="Times New Roman" w:eastAsia="Calibri" w:hAnsi="Times New Roman" w:cs="Times New Roman"/>
          <w:color w:val="auto"/>
          <w:kern w:val="0"/>
        </w:rPr>
        <w:t>da Engenharia Brasileira</w:t>
      </w:r>
      <w:r w:rsidR="00F91BCB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FA7EEA" w:rsidRPr="00FA7EEA">
        <w:rPr>
          <w:rFonts w:ascii="Times New Roman" w:eastAsia="Calibri" w:hAnsi="Times New Roman" w:cs="Times New Roman"/>
          <w:b/>
          <w:color w:val="auto"/>
          <w:kern w:val="0"/>
        </w:rPr>
        <w:t>Jornal do Clube de Engenharia</w:t>
      </w:r>
      <w:r w:rsidR="002E6721" w:rsidRPr="002E6721">
        <w:rPr>
          <w:rFonts w:ascii="Times New Roman" w:eastAsia="Calibri" w:hAnsi="Times New Roman" w:cs="Times New Roman"/>
          <w:color w:val="auto"/>
          <w:kern w:val="0"/>
        </w:rPr>
        <w:t>. A</w:t>
      </w:r>
      <w:r w:rsidR="0000502E" w:rsidRPr="0000502E">
        <w:rPr>
          <w:rFonts w:ascii="Times New Roman" w:eastAsia="Calibri" w:hAnsi="Times New Roman" w:cs="Times New Roman"/>
          <w:color w:val="auto"/>
          <w:kern w:val="0"/>
        </w:rPr>
        <w:t xml:space="preserve">no </w:t>
      </w:r>
      <w:r w:rsidR="00FA7EEA" w:rsidRPr="0000502E">
        <w:rPr>
          <w:rFonts w:ascii="Times New Roman" w:eastAsia="Calibri" w:hAnsi="Times New Roman" w:cs="Times New Roman"/>
          <w:color w:val="auto"/>
          <w:kern w:val="0"/>
        </w:rPr>
        <w:t>LVI</w:t>
      </w:r>
      <w:r w:rsidR="002E6721">
        <w:rPr>
          <w:rFonts w:ascii="Times New Roman" w:eastAsia="Calibri" w:hAnsi="Times New Roman" w:cs="Times New Roman"/>
          <w:color w:val="auto"/>
          <w:kern w:val="0"/>
        </w:rPr>
        <w:t xml:space="preserve">, nº 611, Rio de Janeiro, </w:t>
      </w:r>
      <w:r w:rsidR="0000502E" w:rsidRPr="0000502E">
        <w:rPr>
          <w:rFonts w:ascii="Times New Roman" w:eastAsia="Calibri" w:hAnsi="Times New Roman" w:cs="Times New Roman"/>
          <w:color w:val="auto"/>
          <w:kern w:val="0"/>
        </w:rPr>
        <w:t>fevereiro de 2020</w:t>
      </w:r>
      <w:r w:rsidR="003A37D3">
        <w:rPr>
          <w:rFonts w:ascii="Times New Roman" w:eastAsia="Calibri" w:hAnsi="Times New Roman" w:cs="Times New Roman"/>
          <w:color w:val="auto"/>
          <w:kern w:val="0"/>
        </w:rPr>
        <w:t>, p. 10-11.</w:t>
      </w:r>
      <w:r w:rsidR="002E6721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r w:rsidR="00503C23" w:rsidRPr="00503C23">
        <w:rPr>
          <w:rFonts w:ascii="Times New Roman" w:eastAsia="Calibri" w:hAnsi="Times New Roman" w:cs="Times New Roman"/>
          <w:color w:val="auto"/>
          <w:kern w:val="0"/>
        </w:rPr>
        <w:t>Disponível em:&lt;</w:t>
      </w:r>
      <w:hyperlink r:id="rId21" w:history="1">
        <w:r w:rsidR="00503C23" w:rsidRPr="0090277B">
          <w:rPr>
            <w:rStyle w:val="Hyperlink"/>
            <w:rFonts w:ascii="Times New Roman" w:eastAsia="Calibri" w:hAnsi="Times New Roman" w:cs="Times New Roman"/>
            <w:kern w:val="0"/>
          </w:rPr>
          <w:t>http://portalclubedeengenharia.org.br/2020/03/12/jornal-do-clube-de-engenharia-no-611-fevereiro-de-2020/</w:t>
        </w:r>
      </w:hyperlink>
      <w:r w:rsidR="00503C23">
        <w:rPr>
          <w:rFonts w:ascii="Times New Roman" w:eastAsia="Calibri" w:hAnsi="Times New Roman" w:cs="Times New Roman"/>
          <w:color w:val="auto"/>
          <w:kern w:val="0"/>
        </w:rPr>
        <w:t xml:space="preserve">&gt;. </w:t>
      </w:r>
      <w:r w:rsidR="00503C23" w:rsidRPr="00503C23">
        <w:rPr>
          <w:rFonts w:ascii="Times New Roman" w:eastAsia="Calibri" w:hAnsi="Times New Roman" w:cs="Times New Roman"/>
          <w:color w:val="auto"/>
          <w:kern w:val="0"/>
        </w:rPr>
        <w:t>Acesso em: 6 jun. 2020.</w:t>
      </w:r>
    </w:p>
    <w:p w14:paraId="50FBB7DD" w14:textId="0D67783B" w:rsidR="00667255" w:rsidRPr="00975DAD" w:rsidRDefault="003A37D3" w:rsidP="001D568E">
      <w:pPr>
        <w:spacing w:after="0"/>
        <w:jc w:val="both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t>PATELLA</w:t>
      </w:r>
      <w:r>
        <w:rPr>
          <w:rFonts w:ascii="Times New Roman" w:eastAsia="Calibri" w:hAnsi="Times New Roman" w:cs="Times New Roman"/>
          <w:color w:val="auto"/>
          <w:kern w:val="0"/>
        </w:rPr>
        <w:t xml:space="preserve">, L. </w:t>
      </w:r>
      <w:proofErr w:type="spellStart"/>
      <w:r>
        <w:rPr>
          <w:rFonts w:ascii="Times New Roman" w:eastAsia="Calibri" w:hAnsi="Times New Roman" w:cs="Times New Roman"/>
          <w:color w:val="auto"/>
          <w:kern w:val="0"/>
        </w:rPr>
        <w:t>DCNs</w:t>
      </w:r>
      <w:proofErr w:type="spellEnd"/>
      <w:r>
        <w:rPr>
          <w:rFonts w:ascii="Times New Roman" w:eastAsia="Calibri" w:hAnsi="Times New Roman" w:cs="Times New Roman"/>
          <w:color w:val="auto"/>
          <w:kern w:val="0"/>
        </w:rPr>
        <w:t xml:space="preserve"> das Engenharias </w:t>
      </w:r>
      <w:r w:rsidRPr="003A37D3">
        <w:rPr>
          <w:rFonts w:ascii="Times New Roman" w:eastAsia="Calibri" w:hAnsi="Times New Roman" w:cs="Times New Roman"/>
          <w:color w:val="auto"/>
          <w:kern w:val="0"/>
        </w:rPr>
        <w:t>buscam formar profissionais preparados aos desafios do novo mercado de trabalho</w:t>
      </w:r>
      <w:r w:rsidR="00803F66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1C044E" w:rsidRPr="00C7440E">
        <w:rPr>
          <w:rFonts w:ascii="Times New Roman" w:eastAsia="Calibri" w:hAnsi="Times New Roman" w:cs="Times New Roman"/>
          <w:b/>
          <w:color w:val="auto"/>
          <w:kern w:val="0"/>
        </w:rPr>
        <w:t>Conselho em Revista</w:t>
      </w:r>
      <w:r w:rsidR="001C044E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C7440E">
        <w:rPr>
          <w:rFonts w:ascii="Times New Roman" w:eastAsia="Calibri" w:hAnsi="Times New Roman" w:cs="Times New Roman"/>
          <w:color w:val="auto"/>
          <w:kern w:val="0"/>
        </w:rPr>
        <w:t>Ano XVI, nº 135</w:t>
      </w:r>
      <w:r w:rsidR="001D568E">
        <w:rPr>
          <w:rFonts w:ascii="Times New Roman" w:eastAsia="Calibri" w:hAnsi="Times New Roman" w:cs="Times New Roman"/>
          <w:color w:val="auto"/>
          <w:kern w:val="0"/>
        </w:rPr>
        <w:t xml:space="preserve">, Rio Grande do Sul, dez. </w:t>
      </w:r>
      <w:r w:rsidR="001C044E" w:rsidRPr="001C044E">
        <w:rPr>
          <w:rFonts w:ascii="Times New Roman" w:eastAsia="Calibri" w:hAnsi="Times New Roman" w:cs="Times New Roman"/>
          <w:color w:val="auto"/>
          <w:kern w:val="0"/>
        </w:rPr>
        <w:t>2020</w:t>
      </w:r>
      <w:r w:rsidR="001D568E">
        <w:rPr>
          <w:rFonts w:ascii="Times New Roman" w:eastAsia="Calibri" w:hAnsi="Times New Roman" w:cs="Times New Roman"/>
          <w:color w:val="auto"/>
          <w:kern w:val="0"/>
        </w:rPr>
        <w:t xml:space="preserve">. </w:t>
      </w:r>
      <w:r w:rsidR="001D568E" w:rsidRPr="001D568E">
        <w:rPr>
          <w:rFonts w:ascii="Times New Roman" w:eastAsia="Calibri" w:hAnsi="Times New Roman" w:cs="Times New Roman"/>
          <w:color w:val="auto"/>
          <w:kern w:val="0"/>
        </w:rPr>
        <w:t>Disponível em:&lt;</w:t>
      </w:r>
      <w:hyperlink r:id="rId22" w:history="1">
        <w:r w:rsidR="00FD2F87" w:rsidRPr="00975DAD">
          <w:rPr>
            <w:rStyle w:val="Hyperlink"/>
            <w:rFonts w:ascii="Times New Roman" w:eastAsia="Calibri" w:hAnsi="Times New Roman" w:cs="Times New Roman"/>
            <w:kern w:val="0"/>
          </w:rPr>
          <w:t>https://www.conselhoemrevista.inf.br/capa-dcns</w:t>
        </w:r>
      </w:hyperlink>
      <w:r w:rsidR="001D568E">
        <w:rPr>
          <w:rStyle w:val="Hyperlink"/>
          <w:rFonts w:ascii="Times New Roman" w:eastAsia="Calibri" w:hAnsi="Times New Roman" w:cs="Times New Roman"/>
          <w:kern w:val="0"/>
        </w:rPr>
        <w:t>&gt;</w:t>
      </w:r>
      <w:r w:rsidR="001D568E" w:rsidRPr="001D568E">
        <w:rPr>
          <w:rStyle w:val="Hyperlink"/>
          <w:rFonts w:ascii="Times New Roman" w:eastAsia="Calibri" w:hAnsi="Times New Roman" w:cs="Times New Roman"/>
          <w:color w:val="0D0D0D" w:themeColor="text1" w:themeTint="F2"/>
          <w:kern w:val="0"/>
          <w:u w:val="none"/>
        </w:rPr>
        <w:t>.</w:t>
      </w:r>
      <w:r w:rsidR="00B632DC" w:rsidRPr="00B632DC">
        <w:t xml:space="preserve"> </w:t>
      </w:r>
      <w:r w:rsidR="00B632DC">
        <w:rPr>
          <w:rStyle w:val="Hyperlink"/>
          <w:rFonts w:ascii="Times New Roman" w:eastAsia="Calibri" w:hAnsi="Times New Roman" w:cs="Times New Roman"/>
          <w:color w:val="0D0D0D" w:themeColor="text1" w:themeTint="F2"/>
          <w:kern w:val="0"/>
          <w:u w:val="none"/>
        </w:rPr>
        <w:t>Acesso em: 7 jan. 2021</w:t>
      </w:r>
      <w:r w:rsidR="00B632DC" w:rsidRPr="00B632DC">
        <w:rPr>
          <w:rStyle w:val="Hyperlink"/>
          <w:rFonts w:ascii="Times New Roman" w:eastAsia="Calibri" w:hAnsi="Times New Roman" w:cs="Times New Roman"/>
          <w:color w:val="0D0D0D" w:themeColor="text1" w:themeTint="F2"/>
          <w:kern w:val="0"/>
          <w:u w:val="none"/>
        </w:rPr>
        <w:t>.</w:t>
      </w:r>
    </w:p>
    <w:p w14:paraId="61F191F2" w14:textId="3157D826" w:rsidR="00651CCC" w:rsidRPr="00AE2151" w:rsidRDefault="00835193" w:rsidP="00AE2151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10101"/>
          <w:shd w:val="clear" w:color="auto" w:fill="FFFFFF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PINTO, </w:t>
      </w:r>
      <w:r w:rsidR="00773C3D">
        <w:rPr>
          <w:rFonts w:ascii="Times New Roman" w:eastAsia="Calibri" w:hAnsi="Times New Roman" w:cs="Times New Roman"/>
          <w:color w:val="auto"/>
          <w:kern w:val="0"/>
        </w:rPr>
        <w:t>D. P.</w:t>
      </w:r>
      <w:r w:rsidR="00061D9F">
        <w:rPr>
          <w:rFonts w:ascii="Times New Roman" w:eastAsia="Calibri" w:hAnsi="Times New Roman" w:cs="Times New Roman"/>
          <w:color w:val="auto"/>
          <w:kern w:val="0"/>
        </w:rPr>
        <w:t xml:space="preserve">; </w:t>
      </w:r>
      <w:r w:rsidR="0027648E" w:rsidRPr="00061D9F">
        <w:rPr>
          <w:rFonts w:ascii="Times New Roman" w:eastAsia="Calibri" w:hAnsi="Times New Roman" w:cs="Times New Roman"/>
          <w:color w:val="auto"/>
          <w:kern w:val="0"/>
        </w:rPr>
        <w:t>CASAGRANDE</w:t>
      </w:r>
      <w:r w:rsidR="00914AD0">
        <w:rPr>
          <w:rFonts w:ascii="Times New Roman" w:eastAsia="Calibri" w:hAnsi="Times New Roman" w:cs="Times New Roman"/>
          <w:color w:val="auto"/>
          <w:kern w:val="0"/>
        </w:rPr>
        <w:t>, C. G.</w:t>
      </w:r>
      <w:r w:rsidR="0027648E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r w:rsidR="0027648E" w:rsidRPr="00061D9F">
        <w:rPr>
          <w:rFonts w:ascii="Times New Roman" w:eastAsia="Calibri" w:hAnsi="Times New Roman" w:cs="Times New Roman"/>
          <w:color w:val="auto"/>
          <w:kern w:val="0"/>
        </w:rPr>
        <w:t>Diretrizes Curr</w:t>
      </w:r>
      <w:r w:rsidR="0027648E">
        <w:rPr>
          <w:rFonts w:ascii="Times New Roman" w:eastAsia="Calibri" w:hAnsi="Times New Roman" w:cs="Times New Roman"/>
          <w:color w:val="auto"/>
          <w:kern w:val="0"/>
        </w:rPr>
        <w:t xml:space="preserve">iculares Nacionais: </w:t>
      </w:r>
      <w:r w:rsidR="00651CCC">
        <w:rPr>
          <w:rFonts w:ascii="Times New Roman" w:eastAsia="Calibri" w:hAnsi="Times New Roman" w:cs="Times New Roman"/>
          <w:color w:val="auto"/>
          <w:kern w:val="0"/>
        </w:rPr>
        <w:t xml:space="preserve">comentários </w:t>
      </w:r>
      <w:r w:rsidR="00651CCC" w:rsidRPr="00061D9F">
        <w:rPr>
          <w:rFonts w:ascii="Times New Roman" w:eastAsia="Calibri" w:hAnsi="Times New Roman" w:cs="Times New Roman"/>
          <w:color w:val="auto"/>
          <w:kern w:val="0"/>
        </w:rPr>
        <w:t>gerais e acompanhamento da implantação na</w:t>
      </w:r>
      <w:r w:rsidR="00651CCC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r w:rsidR="00651CCC" w:rsidRPr="00061D9F">
        <w:rPr>
          <w:rFonts w:ascii="Times New Roman" w:eastAsia="Calibri" w:hAnsi="Times New Roman" w:cs="Times New Roman"/>
          <w:color w:val="auto"/>
          <w:kern w:val="0"/>
        </w:rPr>
        <w:t>Un</w:t>
      </w:r>
      <w:r w:rsidR="00651CCC">
        <w:rPr>
          <w:rFonts w:ascii="Times New Roman" w:eastAsia="Calibri" w:hAnsi="Times New Roman" w:cs="Times New Roman"/>
          <w:color w:val="auto"/>
          <w:kern w:val="0"/>
        </w:rPr>
        <w:t>iversidade Federal d</w:t>
      </w:r>
      <w:r w:rsidR="00651CCC" w:rsidRPr="00061D9F">
        <w:rPr>
          <w:rFonts w:ascii="Times New Roman" w:eastAsia="Calibri" w:hAnsi="Times New Roman" w:cs="Times New Roman"/>
          <w:color w:val="auto"/>
          <w:kern w:val="0"/>
        </w:rPr>
        <w:t xml:space="preserve">e Juiz </w:t>
      </w:r>
      <w:r w:rsidR="00651CCC">
        <w:rPr>
          <w:rFonts w:ascii="Times New Roman" w:eastAsia="Calibri" w:hAnsi="Times New Roman" w:cs="Times New Roman"/>
          <w:color w:val="auto"/>
          <w:kern w:val="0"/>
        </w:rPr>
        <w:t>d</w:t>
      </w:r>
      <w:r w:rsidR="00651CCC" w:rsidRPr="00061D9F">
        <w:rPr>
          <w:rFonts w:ascii="Times New Roman" w:eastAsia="Calibri" w:hAnsi="Times New Roman" w:cs="Times New Roman"/>
          <w:color w:val="auto"/>
          <w:kern w:val="0"/>
        </w:rPr>
        <w:t>e Fora</w:t>
      </w:r>
      <w:r w:rsidR="00651CCC">
        <w:rPr>
          <w:rFonts w:ascii="Times New Roman" w:eastAsia="Calibri" w:hAnsi="Times New Roman" w:cs="Times New Roman"/>
          <w:color w:val="auto"/>
          <w:kern w:val="0"/>
        </w:rPr>
        <w:t>.</w:t>
      </w:r>
      <w:r w:rsidR="00AE2151" w:rsidRPr="00AE2151">
        <w:rPr>
          <w:rFonts w:ascii="Times New Roman" w:hAnsi="Times New Roman" w:cs="Times New Roman"/>
          <w:color w:val="010101"/>
          <w:shd w:val="clear" w:color="auto" w:fill="FFFFFF"/>
        </w:rPr>
        <w:t xml:space="preserve"> </w:t>
      </w:r>
      <w:r w:rsidR="00AE2151" w:rsidRPr="00340458">
        <w:rPr>
          <w:rFonts w:ascii="Times New Roman" w:hAnsi="Times New Roman" w:cs="Times New Roman"/>
          <w:color w:val="010101"/>
          <w:shd w:val="clear" w:color="auto" w:fill="FFFFFF"/>
        </w:rPr>
        <w:t xml:space="preserve">In: </w:t>
      </w:r>
      <w:r w:rsidR="00AE2151" w:rsidRPr="00C71DB8">
        <w:rPr>
          <w:rFonts w:ascii="Times New Roman" w:hAnsi="Times New Roman" w:cs="Times New Roman"/>
          <w:color w:val="010101"/>
          <w:shd w:val="clear" w:color="auto" w:fill="FFFFFF"/>
        </w:rPr>
        <w:t>XLVIII Congresso Brasileiro de Educação em Engenharia (COBENGE) e 3º Simpósio Internacional de Educação em Engenharia da ABENGE</w:t>
      </w:r>
      <w:r w:rsidR="00AE2151">
        <w:rPr>
          <w:rFonts w:ascii="Times New Roman" w:hAnsi="Times New Roman" w:cs="Times New Roman"/>
          <w:color w:val="010101"/>
          <w:shd w:val="clear" w:color="auto" w:fill="FFFFFF"/>
        </w:rPr>
        <w:t>.</w:t>
      </w:r>
      <w:r w:rsidR="00AE2151" w:rsidRPr="00340458">
        <w:rPr>
          <w:rFonts w:ascii="Times New Roman" w:hAnsi="Times New Roman" w:cs="Times New Roman"/>
          <w:color w:val="010101"/>
          <w:shd w:val="clear" w:color="auto" w:fill="FFFFFF"/>
        </w:rPr>
        <w:t xml:space="preserve"> </w:t>
      </w:r>
      <w:r w:rsidR="00AE2151" w:rsidRPr="006A59BC">
        <w:rPr>
          <w:rFonts w:ascii="Times New Roman" w:hAnsi="Times New Roman" w:cs="Times New Roman"/>
          <w:b/>
          <w:color w:val="010101"/>
          <w:shd w:val="clear" w:color="auto" w:fill="FFFFFF"/>
        </w:rPr>
        <w:t>Anais</w:t>
      </w:r>
      <w:r w:rsidR="00AE2151">
        <w:rPr>
          <w:rFonts w:ascii="Times New Roman" w:hAnsi="Times New Roman" w:cs="Times New Roman"/>
          <w:color w:val="010101"/>
          <w:shd w:val="clear" w:color="auto" w:fill="FFFFFF"/>
        </w:rPr>
        <w:t>... Evento Online, 01 a 03 dez. 2020.</w:t>
      </w:r>
      <w:r w:rsidR="00AE2151" w:rsidRPr="00234E68">
        <w:rPr>
          <w:rFonts w:ascii="Times New Roman" w:hAnsi="Times New Roman" w:cs="Times New Roman"/>
          <w:color w:val="010101"/>
          <w:shd w:val="clear" w:color="auto" w:fill="FFFFFF"/>
        </w:rPr>
        <w:t xml:space="preserve"> ISSN 2175 - 957X</w:t>
      </w:r>
      <w:r w:rsidR="00AE2151">
        <w:rPr>
          <w:rFonts w:ascii="Times New Roman" w:hAnsi="Times New Roman" w:cs="Times New Roman"/>
          <w:color w:val="010101"/>
          <w:shd w:val="clear" w:color="auto" w:fill="FFFFFF"/>
        </w:rPr>
        <w:t>. Disponível em: &lt;</w:t>
      </w:r>
      <w:hyperlink r:id="rId23" w:history="1">
        <w:r w:rsidR="00AE2151" w:rsidRPr="007D54CF">
          <w:rPr>
            <w:rStyle w:val="Hyperlink"/>
            <w:rFonts w:ascii="Times New Roman" w:hAnsi="Times New Roman" w:cs="Times New Roman"/>
            <w:shd w:val="clear" w:color="auto" w:fill="FFFFFF"/>
          </w:rPr>
          <w:t>http://www.abenge.org.br/cobenge/2020/anais.php</w:t>
        </w:r>
      </w:hyperlink>
      <w:r w:rsidR="00AE2151">
        <w:rPr>
          <w:rFonts w:ascii="Times New Roman" w:hAnsi="Times New Roman" w:cs="Times New Roman"/>
          <w:color w:val="010101"/>
          <w:shd w:val="clear" w:color="auto" w:fill="FFFFFF"/>
        </w:rPr>
        <w:t>&gt;. Acesso em: 9 ja</w:t>
      </w:r>
      <w:r w:rsidR="00AE2151" w:rsidRPr="004674FB">
        <w:rPr>
          <w:rFonts w:ascii="Times New Roman" w:hAnsi="Times New Roman" w:cs="Times New Roman"/>
          <w:color w:val="010101"/>
          <w:shd w:val="clear" w:color="auto" w:fill="FFFFFF"/>
        </w:rPr>
        <w:t>n. 2020.</w:t>
      </w:r>
    </w:p>
    <w:p w14:paraId="34EDFD37" w14:textId="34C6FB6E" w:rsidR="00062C91" w:rsidRPr="00975DAD" w:rsidRDefault="0077441C" w:rsidP="00554709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10101"/>
          <w:shd w:val="clear" w:color="auto" w:fill="FFFFFF"/>
        </w:rPr>
      </w:pPr>
      <w:r w:rsidRPr="00975DAD">
        <w:rPr>
          <w:rFonts w:ascii="Times New Roman" w:hAnsi="Times New Roman" w:cs="Times New Roman"/>
          <w:color w:val="010101"/>
          <w:shd w:val="clear" w:color="auto" w:fill="FFFFFF"/>
        </w:rPr>
        <w:t>RODRIGUES, A</w:t>
      </w:r>
      <w:r w:rsidR="00875816" w:rsidRPr="00975DAD">
        <w:rPr>
          <w:rFonts w:ascii="Times New Roman" w:hAnsi="Times New Roman" w:cs="Times New Roman"/>
          <w:color w:val="010101"/>
          <w:shd w:val="clear" w:color="auto" w:fill="FFFFFF"/>
        </w:rPr>
        <w:t>. Ensino remoto na Educação Superior: desafios e conquistas em tempos de pandemia. </w:t>
      </w:r>
      <w:r w:rsidR="00875816" w:rsidRPr="00975DAD">
        <w:rPr>
          <w:rFonts w:ascii="Times New Roman" w:hAnsi="Times New Roman" w:cs="Times New Roman"/>
          <w:b/>
          <w:bCs/>
          <w:color w:val="010101"/>
          <w:shd w:val="clear" w:color="auto" w:fill="FFFFFF"/>
        </w:rPr>
        <w:t>SBC Horizontes</w:t>
      </w:r>
      <w:r w:rsidR="00BA75B9" w:rsidRPr="00975DAD">
        <w:rPr>
          <w:rFonts w:ascii="Times New Roman" w:hAnsi="Times New Roman" w:cs="Times New Roman"/>
          <w:color w:val="010101"/>
          <w:shd w:val="clear" w:color="auto" w:fill="FFFFFF"/>
        </w:rPr>
        <w:t>, jun. 2020</w:t>
      </w:r>
      <w:r w:rsidR="00875816" w:rsidRPr="00975DAD">
        <w:rPr>
          <w:rFonts w:ascii="Times New Roman" w:hAnsi="Times New Roman" w:cs="Times New Roman"/>
          <w:color w:val="010101"/>
          <w:shd w:val="clear" w:color="auto" w:fill="FFFFFF"/>
        </w:rPr>
        <w:t xml:space="preserve">. Disponível em: </w:t>
      </w:r>
      <w:hyperlink r:id="rId24" w:history="1">
        <w:r w:rsidR="00062C91" w:rsidRPr="00975DAD">
          <w:rPr>
            <w:rStyle w:val="Hyperlink"/>
            <w:rFonts w:ascii="Times New Roman" w:hAnsi="Times New Roman" w:cs="Times New Roman"/>
            <w:color w:val="1F4E79" w:themeColor="accent1" w:themeShade="80"/>
            <w:shd w:val="clear" w:color="auto" w:fill="FFFFFF"/>
          </w:rPr>
          <w:t>http://horizontes.sbc.org.br/index.php/2020/06/ensino-remoto-na-educacao-superior/</w:t>
        </w:r>
      </w:hyperlink>
    </w:p>
    <w:p w14:paraId="107D36BA" w14:textId="77777777" w:rsidR="00947AAF" w:rsidRPr="00975DAD" w:rsidRDefault="007E43E3" w:rsidP="00947AAF">
      <w:pPr>
        <w:suppressAutoHyphens w:val="0"/>
        <w:autoSpaceDE w:val="0"/>
        <w:autoSpaceDN w:val="0"/>
        <w:adjustRightInd w:val="0"/>
        <w:spacing w:after="0"/>
      </w:pPr>
      <w:r w:rsidRPr="00975DAD">
        <w:rPr>
          <w:rFonts w:ascii="Times New Roman" w:hAnsi="Times New Roman" w:cs="Times New Roman"/>
          <w:color w:val="010101"/>
          <w:shd w:val="clear" w:color="auto" w:fill="FFFFFF"/>
        </w:rPr>
        <w:t>Acesso em: 2 ago.</w:t>
      </w:r>
      <w:r w:rsidR="009F35C7" w:rsidRPr="00975DAD">
        <w:rPr>
          <w:rFonts w:ascii="Times New Roman" w:hAnsi="Times New Roman" w:cs="Times New Roman"/>
          <w:color w:val="010101"/>
          <w:shd w:val="clear" w:color="auto" w:fill="FFFFFF"/>
        </w:rPr>
        <w:t xml:space="preserve"> 2020.</w:t>
      </w:r>
      <w:r w:rsidR="00947AAF" w:rsidRPr="00975DAD">
        <w:t xml:space="preserve"> </w:t>
      </w:r>
    </w:p>
    <w:p w14:paraId="3951740F" w14:textId="4CD6E28B" w:rsidR="001703F1" w:rsidRDefault="00FA6B6A" w:rsidP="004674FB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10101"/>
          <w:shd w:val="clear" w:color="auto" w:fill="FFFFFF"/>
        </w:rPr>
      </w:pPr>
      <w:r w:rsidRPr="00975DAD">
        <w:rPr>
          <w:rFonts w:ascii="Times New Roman" w:hAnsi="Times New Roman" w:cs="Times New Roman"/>
          <w:color w:val="010101"/>
          <w:shd w:val="clear" w:color="auto" w:fill="FFFFFF"/>
        </w:rPr>
        <w:t>SANTOS</w:t>
      </w:r>
      <w:r>
        <w:rPr>
          <w:rFonts w:ascii="Times New Roman" w:hAnsi="Times New Roman" w:cs="Times New Roman"/>
          <w:color w:val="010101"/>
          <w:shd w:val="clear" w:color="auto" w:fill="FFFFFF"/>
        </w:rPr>
        <w:t>, E. M. F.</w:t>
      </w:r>
      <w:r w:rsidR="00821274">
        <w:rPr>
          <w:rFonts w:ascii="Times New Roman" w:hAnsi="Times New Roman" w:cs="Times New Roman"/>
          <w:color w:val="010101"/>
          <w:shd w:val="clear" w:color="auto" w:fill="FFFFFF"/>
        </w:rPr>
        <w:t xml:space="preserve"> et al. </w:t>
      </w:r>
      <w:r w:rsidR="002B4AAF">
        <w:rPr>
          <w:rFonts w:ascii="Times New Roman" w:hAnsi="Times New Roman" w:cs="Times New Roman"/>
          <w:color w:val="010101"/>
          <w:shd w:val="clear" w:color="auto" w:fill="FFFFFF"/>
        </w:rPr>
        <w:t>Aprendizagem a</w:t>
      </w:r>
      <w:r w:rsidR="000527B3" w:rsidRPr="00821274">
        <w:rPr>
          <w:rFonts w:ascii="Times New Roman" w:hAnsi="Times New Roman" w:cs="Times New Roman"/>
          <w:color w:val="010101"/>
          <w:shd w:val="clear" w:color="auto" w:fill="FFFFFF"/>
        </w:rPr>
        <w:t>tiva</w:t>
      </w:r>
      <w:r w:rsidR="000527B3">
        <w:rPr>
          <w:rFonts w:ascii="Times New Roman" w:hAnsi="Times New Roman" w:cs="Times New Roman"/>
          <w:color w:val="010101"/>
          <w:shd w:val="clear" w:color="auto" w:fill="FFFFFF"/>
        </w:rPr>
        <w:t xml:space="preserve"> como principal estratégia para </w:t>
      </w:r>
      <w:r w:rsidR="000527B3" w:rsidRPr="00821274">
        <w:rPr>
          <w:rFonts w:ascii="Times New Roman" w:hAnsi="Times New Roman" w:cs="Times New Roman"/>
          <w:color w:val="010101"/>
          <w:shd w:val="clear" w:color="auto" w:fill="FFFFFF"/>
        </w:rPr>
        <w:t>atendimento da</w:t>
      </w:r>
      <w:r w:rsidR="002B4AAF">
        <w:rPr>
          <w:rFonts w:ascii="Times New Roman" w:hAnsi="Times New Roman" w:cs="Times New Roman"/>
          <w:color w:val="010101"/>
          <w:shd w:val="clear" w:color="auto" w:fill="FFFFFF"/>
        </w:rPr>
        <w:t>s n</w:t>
      </w:r>
      <w:r w:rsidR="000527B3">
        <w:rPr>
          <w:rFonts w:ascii="Times New Roman" w:hAnsi="Times New Roman" w:cs="Times New Roman"/>
          <w:color w:val="010101"/>
          <w:shd w:val="clear" w:color="auto" w:fill="FFFFFF"/>
        </w:rPr>
        <w:t xml:space="preserve">ovas Diretrizes Curriculares </w:t>
      </w:r>
      <w:r w:rsidR="002B4AAF">
        <w:rPr>
          <w:rFonts w:ascii="Times New Roman" w:hAnsi="Times New Roman" w:cs="Times New Roman"/>
          <w:color w:val="010101"/>
          <w:shd w:val="clear" w:color="auto" w:fill="FFFFFF"/>
        </w:rPr>
        <w:t>Nacionais e</w:t>
      </w:r>
      <w:r w:rsidR="000527B3" w:rsidRPr="00821274">
        <w:rPr>
          <w:rFonts w:ascii="Times New Roman" w:hAnsi="Times New Roman" w:cs="Times New Roman"/>
          <w:color w:val="010101"/>
          <w:shd w:val="clear" w:color="auto" w:fill="FFFFFF"/>
        </w:rPr>
        <w:t>m Engenharia</w:t>
      </w:r>
      <w:r w:rsidR="000527B3">
        <w:rPr>
          <w:rFonts w:ascii="Times New Roman" w:hAnsi="Times New Roman" w:cs="Times New Roman"/>
          <w:color w:val="010101"/>
          <w:shd w:val="clear" w:color="auto" w:fill="FFFFFF"/>
        </w:rPr>
        <w:t xml:space="preserve">. </w:t>
      </w:r>
      <w:r w:rsidR="00340458" w:rsidRPr="00340458">
        <w:rPr>
          <w:rFonts w:ascii="Times New Roman" w:hAnsi="Times New Roman" w:cs="Times New Roman"/>
          <w:color w:val="010101"/>
          <w:shd w:val="clear" w:color="auto" w:fill="FFFFFF"/>
        </w:rPr>
        <w:t xml:space="preserve">In: </w:t>
      </w:r>
      <w:r w:rsidR="00C71DB8" w:rsidRPr="00C71DB8">
        <w:rPr>
          <w:rFonts w:ascii="Times New Roman" w:hAnsi="Times New Roman" w:cs="Times New Roman"/>
          <w:color w:val="010101"/>
          <w:shd w:val="clear" w:color="auto" w:fill="FFFFFF"/>
        </w:rPr>
        <w:t>XLVIII Congresso Brasileiro de Educação em Engenharia (COBENGE) e 3º Simpósio Internacional de Educação em Engenharia da ABENGE</w:t>
      </w:r>
      <w:r w:rsidR="006A59BC">
        <w:rPr>
          <w:rFonts w:ascii="Times New Roman" w:hAnsi="Times New Roman" w:cs="Times New Roman"/>
          <w:color w:val="010101"/>
          <w:shd w:val="clear" w:color="auto" w:fill="FFFFFF"/>
        </w:rPr>
        <w:t>.</w:t>
      </w:r>
      <w:r w:rsidR="00340458" w:rsidRPr="00340458">
        <w:rPr>
          <w:rFonts w:ascii="Times New Roman" w:hAnsi="Times New Roman" w:cs="Times New Roman"/>
          <w:color w:val="010101"/>
          <w:shd w:val="clear" w:color="auto" w:fill="FFFFFF"/>
        </w:rPr>
        <w:t xml:space="preserve"> </w:t>
      </w:r>
      <w:r w:rsidR="00340458" w:rsidRPr="006A59BC">
        <w:rPr>
          <w:rFonts w:ascii="Times New Roman" w:hAnsi="Times New Roman" w:cs="Times New Roman"/>
          <w:b/>
          <w:color w:val="010101"/>
          <w:shd w:val="clear" w:color="auto" w:fill="FFFFFF"/>
        </w:rPr>
        <w:t>Anais</w:t>
      </w:r>
      <w:r w:rsidR="00340458">
        <w:rPr>
          <w:rFonts w:ascii="Times New Roman" w:hAnsi="Times New Roman" w:cs="Times New Roman"/>
          <w:color w:val="010101"/>
          <w:shd w:val="clear" w:color="auto" w:fill="FFFFFF"/>
        </w:rPr>
        <w:t xml:space="preserve">... </w:t>
      </w:r>
      <w:r w:rsidR="001703F1">
        <w:rPr>
          <w:rFonts w:ascii="Times New Roman" w:hAnsi="Times New Roman" w:cs="Times New Roman"/>
          <w:color w:val="010101"/>
          <w:shd w:val="clear" w:color="auto" w:fill="FFFFFF"/>
        </w:rPr>
        <w:t xml:space="preserve">Evento Online, </w:t>
      </w:r>
      <w:r w:rsidR="002D4BE6">
        <w:rPr>
          <w:rFonts w:ascii="Times New Roman" w:hAnsi="Times New Roman" w:cs="Times New Roman"/>
          <w:color w:val="010101"/>
          <w:shd w:val="clear" w:color="auto" w:fill="FFFFFF"/>
        </w:rPr>
        <w:t xml:space="preserve">01 a 03 dez. </w:t>
      </w:r>
      <w:r w:rsidR="001703F1">
        <w:rPr>
          <w:rFonts w:ascii="Times New Roman" w:hAnsi="Times New Roman" w:cs="Times New Roman"/>
          <w:color w:val="010101"/>
          <w:shd w:val="clear" w:color="auto" w:fill="FFFFFF"/>
        </w:rPr>
        <w:t>2020.</w:t>
      </w:r>
      <w:r w:rsidR="00234E68" w:rsidRPr="00234E68">
        <w:rPr>
          <w:rFonts w:ascii="Times New Roman" w:hAnsi="Times New Roman" w:cs="Times New Roman"/>
          <w:color w:val="010101"/>
          <w:shd w:val="clear" w:color="auto" w:fill="FFFFFF"/>
        </w:rPr>
        <w:t xml:space="preserve"> ISSN 2175 - 957X</w:t>
      </w:r>
      <w:r w:rsidR="004674FB">
        <w:rPr>
          <w:rFonts w:ascii="Times New Roman" w:hAnsi="Times New Roman" w:cs="Times New Roman"/>
          <w:color w:val="010101"/>
          <w:shd w:val="clear" w:color="auto" w:fill="FFFFFF"/>
        </w:rPr>
        <w:t>. Disponível em:</w:t>
      </w:r>
      <w:r w:rsidR="002D4BE6">
        <w:rPr>
          <w:rFonts w:ascii="Times New Roman" w:hAnsi="Times New Roman" w:cs="Times New Roman"/>
          <w:color w:val="010101"/>
          <w:shd w:val="clear" w:color="auto" w:fill="FFFFFF"/>
        </w:rPr>
        <w:t xml:space="preserve"> &lt;</w:t>
      </w:r>
      <w:hyperlink r:id="rId25" w:history="1">
        <w:r w:rsidR="004674FB" w:rsidRPr="007D54CF">
          <w:rPr>
            <w:rStyle w:val="Hyperlink"/>
            <w:rFonts w:ascii="Times New Roman" w:hAnsi="Times New Roman" w:cs="Times New Roman"/>
            <w:shd w:val="clear" w:color="auto" w:fill="FFFFFF"/>
          </w:rPr>
          <w:t>http://www.abenge.org.br/cobenge/2020/anais.php</w:t>
        </w:r>
      </w:hyperlink>
      <w:r w:rsidR="002D4BE6">
        <w:rPr>
          <w:rFonts w:ascii="Times New Roman" w:hAnsi="Times New Roman" w:cs="Times New Roman"/>
          <w:color w:val="010101"/>
          <w:shd w:val="clear" w:color="auto" w:fill="FFFFFF"/>
        </w:rPr>
        <w:t>&gt;</w:t>
      </w:r>
      <w:r w:rsidR="009501A4">
        <w:rPr>
          <w:rFonts w:ascii="Times New Roman" w:hAnsi="Times New Roman" w:cs="Times New Roman"/>
          <w:color w:val="010101"/>
          <w:shd w:val="clear" w:color="auto" w:fill="FFFFFF"/>
        </w:rPr>
        <w:t>. Acesso em: 9 ja</w:t>
      </w:r>
      <w:r w:rsidR="004674FB" w:rsidRPr="004674FB">
        <w:rPr>
          <w:rFonts w:ascii="Times New Roman" w:hAnsi="Times New Roman" w:cs="Times New Roman"/>
          <w:color w:val="010101"/>
          <w:shd w:val="clear" w:color="auto" w:fill="FFFFFF"/>
        </w:rPr>
        <w:t>n. 2020.</w:t>
      </w:r>
    </w:p>
    <w:p w14:paraId="6967299D" w14:textId="1CC9BB95" w:rsidR="00875816" w:rsidRPr="00975DAD" w:rsidRDefault="00947AAF" w:rsidP="00947AAF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10101"/>
          <w:shd w:val="clear" w:color="auto" w:fill="FFFFFF"/>
        </w:rPr>
      </w:pPr>
      <w:r w:rsidRPr="00975DAD">
        <w:rPr>
          <w:rFonts w:ascii="Times New Roman" w:hAnsi="Times New Roman" w:cs="Times New Roman"/>
          <w:color w:val="010101"/>
          <w:shd w:val="clear" w:color="auto" w:fill="FFFFFF"/>
        </w:rPr>
        <w:t xml:space="preserve">SOUZA, Z. R.; BIELLA, J. </w:t>
      </w:r>
      <w:r w:rsidRPr="00975DAD">
        <w:rPr>
          <w:rFonts w:ascii="Times New Roman" w:hAnsi="Times New Roman" w:cs="Times New Roman"/>
          <w:b/>
          <w:color w:val="010101"/>
          <w:shd w:val="clear" w:color="auto" w:fill="FFFFFF"/>
        </w:rPr>
        <w:t>Currículo Baseado em Competências</w:t>
      </w:r>
      <w:r w:rsidRPr="00975DAD">
        <w:rPr>
          <w:rFonts w:ascii="Times New Roman" w:hAnsi="Times New Roman" w:cs="Times New Roman"/>
          <w:color w:val="010101"/>
          <w:shd w:val="clear" w:color="auto" w:fill="FFFFFF"/>
        </w:rPr>
        <w:t xml:space="preserve">. </w:t>
      </w:r>
      <w:r w:rsidR="00B24105" w:rsidRPr="00975DAD">
        <w:rPr>
          <w:rFonts w:ascii="Times New Roman" w:hAnsi="Times New Roman" w:cs="Times New Roman"/>
          <w:color w:val="010101"/>
          <w:shd w:val="clear" w:color="auto" w:fill="FFFFFF"/>
        </w:rPr>
        <w:t xml:space="preserve">Projeto SESI - Curso Currículo Contextualizado. </w:t>
      </w:r>
      <w:r w:rsidRPr="00975DAD">
        <w:rPr>
          <w:rFonts w:ascii="Times New Roman" w:hAnsi="Times New Roman" w:cs="Times New Roman"/>
          <w:color w:val="010101"/>
          <w:shd w:val="clear" w:color="auto" w:fill="FFFFFF"/>
        </w:rPr>
        <w:t>Natal: SESI, 2010. Disponível em: &lt;</w:t>
      </w:r>
      <w:r w:rsidR="008E5A6F" w:rsidRPr="00975DAD">
        <w:t xml:space="preserve"> </w:t>
      </w:r>
      <w:hyperlink r:id="rId26" w:history="1">
        <w:r w:rsidR="008531C6" w:rsidRPr="00975DAD">
          <w:rPr>
            <w:rStyle w:val="Hyperlink"/>
            <w:rFonts w:ascii="Times New Roman" w:hAnsi="Times New Roman" w:cs="Times New Roman"/>
            <w:shd w:val="clear" w:color="auto" w:fill="FFFFFF"/>
          </w:rPr>
          <w:t>http://lagarto.ufs.br/uploads/content_attach/path/11338/curriculo_baseado_em_competencias_0.pdf</w:t>
        </w:r>
      </w:hyperlink>
      <w:r w:rsidRPr="00975DAD">
        <w:rPr>
          <w:rFonts w:ascii="Times New Roman" w:hAnsi="Times New Roman" w:cs="Times New Roman"/>
          <w:color w:val="010101"/>
          <w:shd w:val="clear" w:color="auto" w:fill="FFFFFF"/>
        </w:rPr>
        <w:t>&gt;.</w:t>
      </w:r>
      <w:r w:rsidR="008E5A6F" w:rsidRPr="00975DAD">
        <w:t xml:space="preserve"> </w:t>
      </w:r>
      <w:r w:rsidR="008531C6" w:rsidRPr="00975DAD">
        <w:rPr>
          <w:rFonts w:ascii="Times New Roman" w:hAnsi="Times New Roman" w:cs="Times New Roman"/>
          <w:color w:val="010101"/>
          <w:shd w:val="clear" w:color="auto" w:fill="FFFFFF"/>
        </w:rPr>
        <w:t>Acesso em: 10</w:t>
      </w:r>
      <w:r w:rsidR="008E5A6F" w:rsidRPr="00975DAD">
        <w:rPr>
          <w:rFonts w:ascii="Times New Roman" w:hAnsi="Times New Roman" w:cs="Times New Roman"/>
          <w:color w:val="010101"/>
          <w:shd w:val="clear" w:color="auto" w:fill="FFFFFF"/>
        </w:rPr>
        <w:t xml:space="preserve"> ago. 2020.</w:t>
      </w:r>
    </w:p>
    <w:p w14:paraId="2ACC544C" w14:textId="2E16CDB2" w:rsidR="000C73DC" w:rsidRPr="00975DAD" w:rsidRDefault="00875816" w:rsidP="000C73DC">
      <w:pPr>
        <w:spacing w:after="0"/>
      </w:pPr>
      <w:r w:rsidRPr="00975DAD">
        <w:rPr>
          <w:rFonts w:ascii="Times New Roman" w:hAnsi="Times New Roman" w:cs="Times New Roman"/>
        </w:rPr>
        <w:t xml:space="preserve">UNESCO. </w:t>
      </w:r>
      <w:r w:rsidRPr="00975DAD">
        <w:rPr>
          <w:rFonts w:ascii="Times New Roman" w:hAnsi="Times New Roman" w:cs="Times New Roman"/>
          <w:b/>
        </w:rPr>
        <w:t>UNESCO lança publicação com orientações sobre práticas educacionais abertas durante a pandemia</w:t>
      </w:r>
      <w:r w:rsidRPr="00975DAD">
        <w:rPr>
          <w:rFonts w:ascii="Times New Roman" w:hAnsi="Times New Roman" w:cs="Times New Roman"/>
        </w:rPr>
        <w:t xml:space="preserve">. 26 maio 2020. Disponível em: </w:t>
      </w:r>
      <w:hyperlink r:id="rId27" w:history="1">
        <w:r w:rsidR="00E42FC4" w:rsidRPr="00975DAD">
          <w:rPr>
            <w:rStyle w:val="Hyperlink"/>
            <w:rFonts w:ascii="Times New Roman" w:hAnsi="Times New Roman" w:cs="Times New Roman"/>
            <w:color w:val="1F4E79" w:themeColor="accent1" w:themeShade="80"/>
          </w:rPr>
          <w:t>https://nacoesunidas.org/unescolanca-publicacao-com-orientacoes-sobre-praticas-educacionais-abertas-durante-a-pandemia/</w:t>
        </w:r>
      </w:hyperlink>
      <w:r w:rsidR="00E42FC4" w:rsidRPr="00975DAD">
        <w:rPr>
          <w:rFonts w:ascii="Times New Roman" w:hAnsi="Times New Roman" w:cs="Times New Roman"/>
        </w:rPr>
        <w:t>.</w:t>
      </w:r>
      <w:r w:rsidR="000747CC" w:rsidRPr="00975DAD">
        <w:rPr>
          <w:rFonts w:ascii="Times New Roman" w:hAnsi="Times New Roman" w:cs="Times New Roman"/>
        </w:rPr>
        <w:t xml:space="preserve"> Acesso em: </w:t>
      </w:r>
      <w:r w:rsidRPr="00975DAD">
        <w:rPr>
          <w:rFonts w:ascii="Times New Roman" w:hAnsi="Times New Roman" w:cs="Times New Roman"/>
        </w:rPr>
        <w:t>5 jun. 2020.</w:t>
      </w:r>
      <w:r w:rsidR="000C73DC" w:rsidRPr="00975DAD">
        <w:t xml:space="preserve"> </w:t>
      </w:r>
    </w:p>
    <w:p w14:paraId="0F3D1542" w14:textId="5971623C" w:rsidR="00875816" w:rsidRPr="00975DAD" w:rsidRDefault="000C73DC" w:rsidP="000C73DC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>VALENTE, J. A.; ALMEIDA, M. E. B.; GERALDINI, A. F.</w:t>
      </w:r>
      <w:r w:rsidR="00E31881" w:rsidRPr="00975DAD">
        <w:rPr>
          <w:rFonts w:ascii="Times New Roman" w:hAnsi="Times New Roman" w:cs="Times New Roman"/>
        </w:rPr>
        <w:t xml:space="preserve"> S</w:t>
      </w:r>
      <w:r w:rsidRPr="00975DAD">
        <w:rPr>
          <w:rFonts w:ascii="Times New Roman" w:hAnsi="Times New Roman" w:cs="Times New Roman"/>
        </w:rPr>
        <w:t xml:space="preserve">. Metodologias ativas: das concepções </w:t>
      </w:r>
      <w:r w:rsidR="00C31D8D" w:rsidRPr="00975DAD">
        <w:rPr>
          <w:rFonts w:ascii="Times New Roman" w:hAnsi="Times New Roman" w:cs="Times New Roman"/>
        </w:rPr>
        <w:t xml:space="preserve">às práticas em distintos níveis </w:t>
      </w:r>
      <w:r w:rsidRPr="00975DAD">
        <w:rPr>
          <w:rFonts w:ascii="Times New Roman" w:hAnsi="Times New Roman" w:cs="Times New Roman"/>
        </w:rPr>
        <w:t xml:space="preserve">de ensino. </w:t>
      </w:r>
      <w:r w:rsidRPr="00975DAD">
        <w:rPr>
          <w:rFonts w:ascii="Times New Roman" w:hAnsi="Times New Roman" w:cs="Times New Roman"/>
          <w:b/>
        </w:rPr>
        <w:t>Revista Diálogo Educacional</w:t>
      </w:r>
      <w:r w:rsidRPr="00975DAD">
        <w:rPr>
          <w:rFonts w:ascii="Times New Roman" w:hAnsi="Times New Roman" w:cs="Times New Roman"/>
        </w:rPr>
        <w:t>, v. 17, n. 52, p. 455-478, 2017.</w:t>
      </w:r>
    </w:p>
    <w:p w14:paraId="3AC9BBF1" w14:textId="6CBCA33D" w:rsidR="00560FB3" w:rsidRPr="00975DAD" w:rsidRDefault="0090413A" w:rsidP="0090413A">
      <w:pPr>
        <w:spacing w:after="0"/>
        <w:rPr>
          <w:rFonts w:ascii="Times New Roman" w:hAnsi="Times New Roman" w:cs="Times New Roman"/>
        </w:rPr>
      </w:pPr>
      <w:r w:rsidRPr="00975DAD">
        <w:rPr>
          <w:rFonts w:ascii="Times New Roman" w:hAnsi="Times New Roman" w:cs="Times New Roman"/>
        </w:rPr>
        <w:t xml:space="preserve">VEIGA, I. P. A. </w:t>
      </w:r>
      <w:r w:rsidR="00334D48" w:rsidRPr="00975DAD">
        <w:rPr>
          <w:rFonts w:ascii="Times New Roman" w:hAnsi="Times New Roman" w:cs="Times New Roman"/>
        </w:rPr>
        <w:t xml:space="preserve">Projeto político-pedagógico: continuidade ou transgressão para acertar. In: </w:t>
      </w:r>
      <w:r w:rsidR="00D8358E" w:rsidRPr="00975DAD">
        <w:rPr>
          <w:rFonts w:ascii="Times New Roman" w:hAnsi="Times New Roman" w:cs="Times New Roman"/>
          <w:b/>
        </w:rPr>
        <w:t>Educação B</w:t>
      </w:r>
      <w:r w:rsidRPr="00975DAD">
        <w:rPr>
          <w:rFonts w:ascii="Times New Roman" w:hAnsi="Times New Roman" w:cs="Times New Roman"/>
          <w:b/>
        </w:rPr>
        <w:t>ásica</w:t>
      </w:r>
      <w:r w:rsidR="00D8358E" w:rsidRPr="00975DAD">
        <w:rPr>
          <w:rFonts w:ascii="Times New Roman" w:hAnsi="Times New Roman" w:cs="Times New Roman"/>
          <w:b/>
        </w:rPr>
        <w:t xml:space="preserve"> e Educação Superior</w:t>
      </w:r>
      <w:r w:rsidRPr="00975DAD">
        <w:rPr>
          <w:rFonts w:ascii="Times New Roman" w:hAnsi="Times New Roman" w:cs="Times New Roman"/>
        </w:rPr>
        <w:t xml:space="preserve">: </w:t>
      </w:r>
      <w:r w:rsidR="00697744" w:rsidRPr="00975DAD">
        <w:rPr>
          <w:rFonts w:ascii="Times New Roman" w:hAnsi="Times New Roman" w:cs="Times New Roman"/>
        </w:rPr>
        <w:t xml:space="preserve">Projeto Político </w:t>
      </w:r>
      <w:r w:rsidR="00CF66F1" w:rsidRPr="00975DAD">
        <w:rPr>
          <w:rFonts w:ascii="Times New Roman" w:hAnsi="Times New Roman" w:cs="Times New Roman"/>
        </w:rPr>
        <w:t>Pedagógico. Campinas, SP: Papirus, 2004</w:t>
      </w:r>
      <w:r w:rsidRPr="00975DAD">
        <w:rPr>
          <w:rFonts w:ascii="Times New Roman" w:hAnsi="Times New Roman" w:cs="Times New Roman"/>
        </w:rPr>
        <w:t>.</w:t>
      </w:r>
      <w:r w:rsidR="00CF66F1" w:rsidRPr="00975DAD">
        <w:rPr>
          <w:rFonts w:ascii="Times New Roman" w:hAnsi="Times New Roman" w:cs="Times New Roman"/>
        </w:rPr>
        <w:t xml:space="preserve"> Cap. 1, p. 13-45.</w:t>
      </w:r>
    </w:p>
    <w:p w14:paraId="1277785E" w14:textId="2F795570" w:rsidR="00001592" w:rsidRPr="00975DAD" w:rsidRDefault="00C62A53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75DAD">
        <w:rPr>
          <w:rFonts w:ascii="Times New Roman" w:eastAsia="Calibri" w:hAnsi="Times New Roman" w:cs="Times New Roman"/>
          <w:color w:val="auto"/>
          <w:kern w:val="0"/>
        </w:rPr>
        <w:lastRenderedPageBreak/>
        <w:t xml:space="preserve">WATANABE, F. Y. et al. As novas </w:t>
      </w:r>
      <w:proofErr w:type="spellStart"/>
      <w:r w:rsidRPr="00975DAD">
        <w:rPr>
          <w:rFonts w:ascii="Times New Roman" w:eastAsia="Calibri" w:hAnsi="Times New Roman" w:cs="Times New Roman"/>
          <w:color w:val="auto"/>
          <w:kern w:val="0"/>
        </w:rPr>
        <w:t>DCNs</w:t>
      </w:r>
      <w:proofErr w:type="spellEnd"/>
      <w:r w:rsidRPr="00975DAD">
        <w:rPr>
          <w:rFonts w:ascii="Times New Roman" w:eastAsia="Calibri" w:hAnsi="Times New Roman" w:cs="Times New Roman"/>
          <w:color w:val="auto"/>
          <w:kern w:val="0"/>
        </w:rPr>
        <w:t xml:space="preserve"> de Engenharia - Desafios, Oportunidades e </w:t>
      </w:r>
      <w:r w:rsidR="004D331A" w:rsidRPr="00975DAD">
        <w:rPr>
          <w:rFonts w:ascii="Times New Roman" w:eastAsia="Calibri" w:hAnsi="Times New Roman" w:cs="Times New Roman"/>
          <w:color w:val="auto"/>
          <w:kern w:val="0"/>
        </w:rPr>
        <w:t>Proposições.</w:t>
      </w:r>
      <w:r w:rsidR="00EF4A3C" w:rsidRPr="00975DAD">
        <w:rPr>
          <w:rFonts w:ascii="Times New Roman" w:hAnsi="Times New Roman" w:cs="Times New Roman"/>
        </w:rPr>
        <w:t xml:space="preserve"> </w:t>
      </w:r>
      <w:r w:rsidR="00EF4A3C" w:rsidRPr="00975DAD">
        <w:rPr>
          <w:rFonts w:ascii="Times New Roman" w:eastAsia="Calibri" w:hAnsi="Times New Roman" w:cs="Times New Roman"/>
          <w:b/>
          <w:color w:val="auto"/>
          <w:kern w:val="0"/>
        </w:rPr>
        <w:t>Congresso de Ensino de Graduação – CONEGRAD UFSCAR – 2019</w:t>
      </w:r>
      <w:r w:rsidR="00EF4A3C" w:rsidRPr="00975DAD">
        <w:rPr>
          <w:rFonts w:ascii="Times New Roman" w:eastAsia="Calibri" w:hAnsi="Times New Roman" w:cs="Times New Roman"/>
          <w:color w:val="auto"/>
          <w:kern w:val="0"/>
        </w:rPr>
        <w:t>. Disponível em:</w:t>
      </w:r>
      <w:r w:rsidR="00001592" w:rsidRPr="00975DAD">
        <w:rPr>
          <w:rFonts w:ascii="Times New Roman" w:eastAsia="Calibri" w:hAnsi="Times New Roman" w:cs="Times New Roman"/>
          <w:color w:val="auto"/>
          <w:kern w:val="0"/>
        </w:rPr>
        <w:t xml:space="preserve"> </w:t>
      </w:r>
    </w:p>
    <w:p w14:paraId="200072D1" w14:textId="0C517350" w:rsidR="00B94992" w:rsidRPr="003C5FFD" w:rsidRDefault="00B03291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hyperlink r:id="rId28" w:history="1">
        <w:r w:rsidR="00EF4A3C" w:rsidRPr="00975DAD">
          <w:rPr>
            <w:rStyle w:val="Hyperlink"/>
            <w:rFonts w:ascii="Times New Roman" w:eastAsia="Calibri" w:hAnsi="Times New Roman" w:cs="Times New Roman"/>
            <w:color w:val="1F4E79" w:themeColor="accent1" w:themeShade="80"/>
            <w:kern w:val="0"/>
          </w:rPr>
          <w:t>http://www.formacaodocentedidped.ufscar.br/index.php/2020/conegrad/paper/view/78</w:t>
        </w:r>
      </w:hyperlink>
      <w:r w:rsidR="00EF4A3C" w:rsidRPr="00975DAD">
        <w:rPr>
          <w:rFonts w:ascii="Times New Roman" w:eastAsia="Calibri" w:hAnsi="Times New Roman" w:cs="Times New Roman"/>
          <w:color w:val="auto"/>
          <w:kern w:val="0"/>
        </w:rPr>
        <w:t>.</w:t>
      </w:r>
      <w:r w:rsidR="00EF4A3C" w:rsidRPr="00975DAD">
        <w:rPr>
          <w:rFonts w:ascii="Times New Roman" w:hAnsi="Times New Roman" w:cs="Times New Roman"/>
        </w:rPr>
        <w:t xml:space="preserve"> </w:t>
      </w:r>
      <w:r w:rsidR="000747CC" w:rsidRPr="00975DAD">
        <w:rPr>
          <w:rFonts w:ascii="Times New Roman" w:eastAsia="Calibri" w:hAnsi="Times New Roman" w:cs="Times New Roman"/>
          <w:color w:val="auto"/>
          <w:kern w:val="0"/>
        </w:rPr>
        <w:t xml:space="preserve">Acesso em: </w:t>
      </w:r>
      <w:r w:rsidR="00EF4A3C" w:rsidRPr="00975DAD">
        <w:rPr>
          <w:rFonts w:ascii="Times New Roman" w:eastAsia="Calibri" w:hAnsi="Times New Roman" w:cs="Times New Roman"/>
          <w:color w:val="auto"/>
          <w:kern w:val="0"/>
        </w:rPr>
        <w:t>5 jun. 2020.</w:t>
      </w:r>
      <w:r w:rsidR="00EF4A3C" w:rsidRPr="003C5FFD">
        <w:rPr>
          <w:rFonts w:ascii="Times New Roman" w:eastAsia="Calibri" w:hAnsi="Times New Roman" w:cs="Times New Roman"/>
          <w:color w:val="auto"/>
          <w:kern w:val="0"/>
        </w:rPr>
        <w:t xml:space="preserve"> </w:t>
      </w:r>
    </w:p>
    <w:p w14:paraId="711216D4" w14:textId="77777777" w:rsidR="00EF4A3C" w:rsidRDefault="00EF4A3C" w:rsidP="00554709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14:paraId="12AC4079" w14:textId="77777777" w:rsidR="008F32FB" w:rsidRDefault="008F32FB" w:rsidP="00D029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  <w:bookmarkStart w:id="0" w:name="_GoBack"/>
      <w:bookmarkEnd w:id="0"/>
    </w:p>
    <w:p w14:paraId="13133BCF" w14:textId="77777777" w:rsidR="002F19A4" w:rsidRDefault="002F19A4" w:rsidP="002F4BE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p w14:paraId="63EA2726" w14:textId="77777777" w:rsidR="002F19A4" w:rsidRDefault="002F19A4" w:rsidP="002F4BE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p w14:paraId="28ECCA6D" w14:textId="77777777" w:rsidR="002F19A4" w:rsidRDefault="002F19A4" w:rsidP="002F4BE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p w14:paraId="417B8F82" w14:textId="77777777" w:rsidR="001C3504" w:rsidRDefault="001C3504" w:rsidP="001C350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p w14:paraId="713FF88F" w14:textId="77777777" w:rsidR="002F19A4" w:rsidRDefault="002F19A4" w:rsidP="002F4BE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p w14:paraId="1D86F3D6" w14:textId="77777777" w:rsidR="008F32FB" w:rsidRDefault="008F32FB" w:rsidP="00D029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p w14:paraId="50B360D9" w14:textId="77777777" w:rsidR="0091666B" w:rsidRDefault="0091666B" w:rsidP="00D0292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p w14:paraId="39FF81BC" w14:textId="77777777" w:rsidR="0091666B" w:rsidRDefault="0091666B" w:rsidP="005A42E5">
      <w:pPr>
        <w:spacing w:after="0" w:line="360" w:lineRule="auto"/>
        <w:jc w:val="both"/>
        <w:rPr>
          <w:rFonts w:ascii="Times New Roman" w:eastAsia="Calibri" w:hAnsi="Times New Roman" w:cs="Times New Roman"/>
          <w:color w:val="auto"/>
          <w:kern w:val="0"/>
        </w:rPr>
      </w:pPr>
    </w:p>
    <w:sectPr w:rsidR="0091666B">
      <w:headerReference w:type="default" r:id="rId29"/>
      <w:pgSz w:w="12240" w:h="15840"/>
      <w:pgMar w:top="1440" w:right="1800" w:bottom="708" w:left="1800" w:header="708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08CF5" w14:textId="77777777" w:rsidR="00B03291" w:rsidRDefault="00B03291" w:rsidP="006208EB">
      <w:pPr>
        <w:spacing w:after="0"/>
      </w:pPr>
      <w:r>
        <w:separator/>
      </w:r>
    </w:p>
  </w:endnote>
  <w:endnote w:type="continuationSeparator" w:id="0">
    <w:p w14:paraId="2920DA18" w14:textId="77777777" w:rsidR="00B03291" w:rsidRDefault="00B03291" w:rsidP="00620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6075" w14:textId="77777777" w:rsidR="00B03291" w:rsidRDefault="00B03291" w:rsidP="006208EB">
      <w:pPr>
        <w:spacing w:after="0"/>
      </w:pPr>
      <w:r>
        <w:separator/>
      </w:r>
    </w:p>
  </w:footnote>
  <w:footnote w:type="continuationSeparator" w:id="0">
    <w:p w14:paraId="7A0CF551" w14:textId="77777777" w:rsidR="00B03291" w:rsidRDefault="00B03291" w:rsidP="006208EB">
      <w:pPr>
        <w:spacing w:after="0"/>
      </w:pPr>
      <w:r>
        <w:continuationSeparator/>
      </w:r>
    </w:p>
  </w:footnote>
  <w:footnote w:id="1">
    <w:p w14:paraId="0BCC682B" w14:textId="07515AA8" w:rsidR="00F501D1" w:rsidRPr="006D4698" w:rsidRDefault="00F501D1" w:rsidP="000608BC">
      <w:pPr>
        <w:pStyle w:val="Estilo1"/>
        <w:spacing w:before="0" w:after="0"/>
        <w:ind w:firstLine="0"/>
        <w:rPr>
          <w:color w:val="auto"/>
        </w:rPr>
      </w:pPr>
      <w:r w:rsidRPr="004E6D20">
        <w:rPr>
          <w:rStyle w:val="Caracteresdenotaderodap"/>
          <w:color w:val="auto"/>
        </w:rPr>
        <w:footnoteRef/>
      </w:r>
      <w:r w:rsidRPr="004E6D20">
        <w:rPr>
          <w:color w:val="auto"/>
        </w:rPr>
        <w:t xml:space="preserve"> </w:t>
      </w:r>
      <w:r w:rsidRPr="006D4698">
        <w:rPr>
          <w:color w:val="auto"/>
        </w:rPr>
        <w:t xml:space="preserve">Artigo apresentado ao Eixo Temático 1:  Tecnopolíticas e Cenários Pandêmicos, do XIII Simpósio Nacional da ABCiber. </w:t>
      </w:r>
    </w:p>
  </w:footnote>
  <w:footnote w:id="2">
    <w:p w14:paraId="71D3D5BD" w14:textId="65C071A6" w:rsidR="00F501D1" w:rsidRPr="006D4698" w:rsidRDefault="00F501D1" w:rsidP="000608BC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69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Graduando em Engenharia de Energia - </w:t>
      </w:r>
      <w:r w:rsidRPr="006D4698">
        <w:rPr>
          <w:rFonts w:ascii="Times New Roman" w:hAnsi="Times New Roman" w:cs="Times New Roman"/>
          <w:sz w:val="20"/>
          <w:szCs w:val="20"/>
        </w:rPr>
        <w:t xml:space="preserve">Universidade Federal de Pernambuco (UFPE); membro da empresa júnior Bens – Soluções Sustentáveis. E-mail: </w:t>
      </w:r>
      <w:hyperlink r:id="rId1" w:history="1">
        <w:r w:rsidRPr="006D4698">
          <w:rPr>
            <w:rStyle w:val="Hyperlink"/>
            <w:rFonts w:ascii="Times New Roman" w:hAnsi="Times New Roman" w:cs="Times New Roman"/>
            <w:sz w:val="20"/>
            <w:szCs w:val="20"/>
          </w:rPr>
          <w:t>brunoxb2009@gmail.com</w:t>
        </w:r>
      </w:hyperlink>
    </w:p>
  </w:footnote>
  <w:footnote w:id="3">
    <w:p w14:paraId="70B6AA1D" w14:textId="57FCD2AC" w:rsidR="00F501D1" w:rsidRPr="006D4698" w:rsidRDefault="00F501D1" w:rsidP="009534C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69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D46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Graduando em Engenharia de Energia - </w:t>
      </w:r>
      <w:r w:rsidRPr="006D4698">
        <w:rPr>
          <w:rFonts w:ascii="Times New Roman" w:hAnsi="Times New Roman" w:cs="Times New Roman"/>
          <w:sz w:val="20"/>
          <w:szCs w:val="20"/>
        </w:rPr>
        <w:t>Universidade Federal de Pernambuco</w:t>
      </w:r>
      <w:r>
        <w:rPr>
          <w:rFonts w:ascii="Times New Roman" w:hAnsi="Times New Roman" w:cs="Times New Roman"/>
          <w:sz w:val="20"/>
          <w:szCs w:val="20"/>
        </w:rPr>
        <w:t xml:space="preserve"> (UFPE). </w:t>
      </w:r>
      <w:r w:rsidRPr="006D4698"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Pr="002219DC">
          <w:rPr>
            <w:rStyle w:val="Hyperlink"/>
            <w:rFonts w:ascii="Times New Roman" w:hAnsi="Times New Roman" w:cs="Times New Roman"/>
            <w:sz w:val="20"/>
            <w:szCs w:val="20"/>
          </w:rPr>
          <w:t>davileao2@gmail.com</w:t>
        </w:r>
      </w:hyperlink>
    </w:p>
  </w:footnote>
  <w:footnote w:id="4">
    <w:p w14:paraId="79153A72" w14:textId="1B82F9B5" w:rsidR="00F501D1" w:rsidRPr="006D4698" w:rsidRDefault="00F501D1" w:rsidP="000608BC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69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D4698">
        <w:rPr>
          <w:rFonts w:ascii="Times New Roman" w:hAnsi="Times New Roman" w:cs="Times New Roman"/>
          <w:sz w:val="20"/>
          <w:szCs w:val="20"/>
        </w:rPr>
        <w:t xml:space="preserve"> Professora no Instituto Federal da Paraíb</w:t>
      </w:r>
      <w:r>
        <w:rPr>
          <w:rFonts w:ascii="Times New Roman" w:hAnsi="Times New Roman" w:cs="Times New Roman"/>
          <w:sz w:val="20"/>
          <w:szCs w:val="20"/>
        </w:rPr>
        <w:t>a (IFPB). Doutoranda em</w:t>
      </w:r>
      <w:r w:rsidRPr="006D4698">
        <w:rPr>
          <w:rFonts w:ascii="Times New Roman" w:hAnsi="Times New Roman" w:cs="Times New Roman"/>
          <w:sz w:val="20"/>
          <w:szCs w:val="20"/>
        </w:rPr>
        <w:t xml:space="preserve"> Educação Matemát</w:t>
      </w:r>
      <w:r>
        <w:rPr>
          <w:rFonts w:ascii="Times New Roman" w:hAnsi="Times New Roman" w:cs="Times New Roman"/>
          <w:sz w:val="20"/>
          <w:szCs w:val="20"/>
        </w:rPr>
        <w:t xml:space="preserve">ica e Tecnológica - </w:t>
      </w:r>
      <w:r w:rsidRPr="006D4698">
        <w:rPr>
          <w:rFonts w:ascii="Times New Roman" w:hAnsi="Times New Roman" w:cs="Times New Roman"/>
          <w:sz w:val="20"/>
          <w:szCs w:val="20"/>
        </w:rPr>
        <w:t>Universidade Federal de P</w:t>
      </w:r>
      <w:r>
        <w:rPr>
          <w:rFonts w:ascii="Times New Roman" w:hAnsi="Times New Roman" w:cs="Times New Roman"/>
          <w:sz w:val="20"/>
          <w:szCs w:val="20"/>
        </w:rPr>
        <w:t xml:space="preserve">ernambuco (UFPE), membro </w:t>
      </w:r>
      <w:r w:rsidRPr="006D4698">
        <w:rPr>
          <w:rFonts w:ascii="Times New Roman" w:hAnsi="Times New Roman" w:cs="Times New Roman"/>
          <w:sz w:val="20"/>
          <w:szCs w:val="20"/>
        </w:rPr>
        <w:t xml:space="preserve">dos Grupos de Pesquisa: Mídias Digitais e Mediações Interculturais (UFPE), </w:t>
      </w:r>
      <w:proofErr w:type="spellStart"/>
      <w:r w:rsidRPr="006D4698">
        <w:rPr>
          <w:rFonts w:ascii="Times New Roman" w:hAnsi="Times New Roman" w:cs="Times New Roman"/>
          <w:i/>
          <w:sz w:val="20"/>
          <w:szCs w:val="20"/>
        </w:rPr>
        <w:t>ASoE</w:t>
      </w:r>
      <w:proofErr w:type="spellEnd"/>
      <w:r w:rsidRPr="006D4698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Pr="006D4698">
        <w:rPr>
          <w:rFonts w:ascii="Times New Roman" w:hAnsi="Times New Roman" w:cs="Times New Roman"/>
          <w:i/>
          <w:sz w:val="20"/>
          <w:szCs w:val="20"/>
        </w:rPr>
        <w:t>Applied</w:t>
      </w:r>
      <w:proofErr w:type="spellEnd"/>
      <w:r w:rsidRPr="006D4698">
        <w:rPr>
          <w:rFonts w:ascii="Times New Roman" w:hAnsi="Times New Roman" w:cs="Times New Roman"/>
          <w:i/>
          <w:sz w:val="20"/>
          <w:szCs w:val="20"/>
        </w:rPr>
        <w:t xml:space="preserve"> Software </w:t>
      </w:r>
      <w:proofErr w:type="spellStart"/>
      <w:r w:rsidRPr="006D4698">
        <w:rPr>
          <w:rFonts w:ascii="Times New Roman" w:hAnsi="Times New Roman" w:cs="Times New Roman"/>
          <w:i/>
          <w:sz w:val="20"/>
          <w:szCs w:val="20"/>
        </w:rPr>
        <w:t>Engineering</w:t>
      </w:r>
      <w:proofErr w:type="spellEnd"/>
      <w:r w:rsidRPr="006D4698">
        <w:rPr>
          <w:rFonts w:ascii="Times New Roman" w:hAnsi="Times New Roman" w:cs="Times New Roman"/>
          <w:sz w:val="20"/>
          <w:szCs w:val="20"/>
        </w:rPr>
        <w:t xml:space="preserve"> e Inovações Pedagógicas (IFPB). E-mail: </w:t>
      </w:r>
      <w:hyperlink r:id="rId3" w:history="1">
        <w:r w:rsidRPr="006D4698">
          <w:rPr>
            <w:rStyle w:val="Hyperlink"/>
            <w:rFonts w:ascii="Times New Roman" w:hAnsi="Times New Roman" w:cs="Times New Roman"/>
            <w:sz w:val="20"/>
            <w:szCs w:val="20"/>
          </w:rPr>
          <w:t>aparecidaxbarros@hotmail.com</w:t>
        </w:r>
      </w:hyperlink>
    </w:p>
  </w:footnote>
  <w:footnote w:id="5">
    <w:p w14:paraId="6EAE5D5D" w14:textId="32183524" w:rsidR="00F501D1" w:rsidRPr="00323928" w:rsidRDefault="00F501D1" w:rsidP="00B22900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Nesse formato do modelo de rotação (a rotação pode </w:t>
      </w:r>
      <w:r w:rsidRPr="00B22900">
        <w:rPr>
          <w:rFonts w:ascii="Times New Roman" w:hAnsi="Times New Roman" w:cs="Times New Roman"/>
          <w:sz w:val="20"/>
          <w:szCs w:val="20"/>
        </w:rPr>
        <w:t>acontecer de quatro maneiras:</w:t>
      </w:r>
      <w:r>
        <w:rPr>
          <w:rFonts w:ascii="Times New Roman" w:hAnsi="Times New Roman" w:cs="Times New Roman"/>
          <w:sz w:val="20"/>
          <w:szCs w:val="20"/>
        </w:rPr>
        <w:t xml:space="preserve"> r</w:t>
      </w:r>
      <w:r w:rsidRPr="00A7701D">
        <w:rPr>
          <w:rFonts w:ascii="Times New Roman" w:hAnsi="Times New Roman" w:cs="Times New Roman"/>
          <w:sz w:val="20"/>
          <w:szCs w:val="20"/>
        </w:rPr>
        <w:t>otação por estações</w:t>
      </w:r>
      <w:r>
        <w:rPr>
          <w:rFonts w:ascii="Times New Roman" w:hAnsi="Times New Roman" w:cs="Times New Roman"/>
          <w:sz w:val="20"/>
          <w:szCs w:val="20"/>
        </w:rPr>
        <w:t>, l</w:t>
      </w:r>
      <w:r w:rsidRPr="00EB0185">
        <w:rPr>
          <w:rFonts w:ascii="Times New Roman" w:hAnsi="Times New Roman" w:cs="Times New Roman"/>
          <w:sz w:val="20"/>
          <w:szCs w:val="20"/>
        </w:rPr>
        <w:t>aboratório rotacional</w:t>
      </w:r>
      <w:r>
        <w:rPr>
          <w:rFonts w:ascii="Times New Roman" w:hAnsi="Times New Roman" w:cs="Times New Roman"/>
          <w:sz w:val="20"/>
          <w:szCs w:val="20"/>
        </w:rPr>
        <w:t>, sala de aula invertida e rotação individual), o aluno</w:t>
      </w:r>
      <w:r w:rsidRPr="00323928">
        <w:rPr>
          <w:rFonts w:ascii="Times New Roman" w:hAnsi="Times New Roman" w:cs="Times New Roman"/>
          <w:sz w:val="20"/>
          <w:szCs w:val="20"/>
        </w:rPr>
        <w:t xml:space="preserve"> estuda previamente o tema da aula por meio de materiais digitais. O espaço da sala de aula é utilizado para debates, resolução de atividades, desenvolvimento de </w:t>
      </w:r>
      <w:r>
        <w:rPr>
          <w:rFonts w:ascii="Times New Roman" w:hAnsi="Times New Roman" w:cs="Times New Roman"/>
          <w:sz w:val="20"/>
          <w:szCs w:val="20"/>
        </w:rPr>
        <w:t>projetos e atividades em grupo (BACICH; TANZI NETO</w:t>
      </w:r>
      <w:r w:rsidRPr="000A698F">
        <w:rPr>
          <w:rFonts w:ascii="Times New Roman" w:hAnsi="Times New Roman" w:cs="Times New Roman"/>
          <w:sz w:val="20"/>
          <w:szCs w:val="20"/>
        </w:rPr>
        <w:t>; TREVISANI</w:t>
      </w:r>
      <w:r>
        <w:rPr>
          <w:rFonts w:ascii="Times New Roman" w:hAnsi="Times New Roman" w:cs="Times New Roman"/>
          <w:sz w:val="20"/>
          <w:szCs w:val="20"/>
        </w:rPr>
        <w:t>, 2015).</w:t>
      </w:r>
    </w:p>
  </w:footnote>
  <w:footnote w:id="6">
    <w:p w14:paraId="0B15E286" w14:textId="7262DFD9" w:rsidR="00F501D1" w:rsidRPr="00323928" w:rsidRDefault="00F501D1" w:rsidP="003070FF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392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323928">
        <w:rPr>
          <w:rFonts w:ascii="Times New Roman" w:hAnsi="Times New Roman" w:cs="Times New Roman"/>
          <w:sz w:val="20"/>
          <w:szCs w:val="20"/>
        </w:rPr>
        <w:t xml:space="preserve"> Consiste no revezamento de grupos de estudantes em atividades em sala de aula e em laboratórios. Se usado com frequência, esse método aumenta a eficiência operacional e facilita o aprendizado personalizado, porém não substitui</w:t>
      </w:r>
      <w:r>
        <w:rPr>
          <w:rFonts w:ascii="Times New Roman" w:hAnsi="Times New Roman" w:cs="Times New Roman"/>
          <w:sz w:val="20"/>
          <w:szCs w:val="20"/>
        </w:rPr>
        <w:t xml:space="preserve"> as lições tradicionais estudadas em sala </w:t>
      </w:r>
      <w:r w:rsidRPr="00BA3CFC">
        <w:rPr>
          <w:rFonts w:ascii="Times New Roman" w:hAnsi="Times New Roman" w:cs="Times New Roman"/>
          <w:sz w:val="20"/>
          <w:szCs w:val="20"/>
        </w:rPr>
        <w:t>(BACICH; TANZI NETO; TREVISANI, 2015).</w:t>
      </w:r>
    </w:p>
  </w:footnote>
  <w:footnote w:id="7">
    <w:p w14:paraId="52DFF3E9" w14:textId="6E1040BD" w:rsidR="00F501D1" w:rsidRPr="00323928" w:rsidRDefault="00F501D1" w:rsidP="00323928">
      <w:pPr>
        <w:pStyle w:val="Textodenotaderodap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392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3239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323928">
        <w:rPr>
          <w:rFonts w:ascii="Times New Roman" w:hAnsi="Times New Roman" w:cs="Times New Roman"/>
          <w:sz w:val="20"/>
          <w:szCs w:val="20"/>
        </w:rPr>
        <w:t xml:space="preserve">estudante possui lista específica de atividades para serem executadas </w:t>
      </w:r>
      <w:r w:rsidRPr="009C325E">
        <w:rPr>
          <w:rFonts w:ascii="Times New Roman" w:hAnsi="Times New Roman" w:cs="Times New Roman"/>
          <w:i/>
          <w:sz w:val="20"/>
          <w:szCs w:val="20"/>
        </w:rPr>
        <w:t>online</w:t>
      </w:r>
      <w:r>
        <w:rPr>
          <w:rFonts w:ascii="Times New Roman" w:hAnsi="Times New Roman" w:cs="Times New Roman"/>
          <w:sz w:val="20"/>
          <w:szCs w:val="20"/>
        </w:rPr>
        <w:t xml:space="preserve"> a partir de suas necessidades</w:t>
      </w:r>
      <w:r>
        <w:t xml:space="preserve"> </w:t>
      </w:r>
      <w:r w:rsidRPr="00BA3CFC">
        <w:rPr>
          <w:rFonts w:ascii="Times New Roman" w:hAnsi="Times New Roman" w:cs="Times New Roman"/>
          <w:sz w:val="20"/>
          <w:szCs w:val="20"/>
        </w:rPr>
        <w:t>(BACICH; TANZI NETO; TREVISANI, 2015).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7C6EB" w14:textId="7EFFEE67" w:rsidR="00F501D1" w:rsidRDefault="00F501D1" w:rsidP="00BD35DD">
    <w:pPr>
      <w:spacing w:after="0"/>
      <w:ind w:left="708"/>
      <w:rPr>
        <w:rFonts w:ascii="Times New Roman" w:hAnsi="Times New Roman" w:cs="Times New Roman"/>
        <w:b/>
        <w:sz w:val="28"/>
        <w:lang w:eastAsia="en-GB"/>
      </w:rPr>
    </w:pPr>
    <w:r w:rsidRPr="006208EB">
      <w:rPr>
        <w:rFonts w:ascii="Times New Roman" w:hAnsi="Times New Roman" w:cs="Times New Roman"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2E521BF0" wp14:editId="1F068009">
          <wp:simplePos x="0" y="0"/>
          <wp:positionH relativeFrom="column">
            <wp:posOffset>-691515</wp:posOffset>
          </wp:positionH>
          <wp:positionV relativeFrom="paragraph">
            <wp:posOffset>22860</wp:posOffset>
          </wp:positionV>
          <wp:extent cx="1186180" cy="788670"/>
          <wp:effectExtent l="0" t="0" r="0" b="0"/>
          <wp:wrapSquare wrapText="bothSides"/>
          <wp:docPr id="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lang w:eastAsia="en-GB"/>
      </w:rPr>
      <w:t xml:space="preserve">       </w:t>
    </w:r>
    <w:r w:rsidRPr="006208EB">
      <w:rPr>
        <w:rFonts w:ascii="Times New Roman" w:hAnsi="Times New Roman" w:cs="Times New Roman"/>
        <w:b/>
        <w:sz w:val="28"/>
        <w:lang w:eastAsia="en-GB"/>
      </w:rPr>
      <w:t>X</w:t>
    </w:r>
    <w:r>
      <w:rPr>
        <w:rFonts w:ascii="Times New Roman" w:hAnsi="Times New Roman" w:cs="Times New Roman"/>
        <w:b/>
        <w:sz w:val="28"/>
        <w:lang w:eastAsia="en-GB"/>
      </w:rPr>
      <w:t>III</w:t>
    </w:r>
    <w:r w:rsidRPr="006208EB">
      <w:rPr>
        <w:rFonts w:ascii="Times New Roman" w:hAnsi="Times New Roman" w:cs="Times New Roman"/>
        <w:b/>
        <w:sz w:val="28"/>
        <w:lang w:eastAsia="en-GB"/>
      </w:rPr>
      <w:t xml:space="preserve"> Simpósio Nacional </w:t>
    </w:r>
    <w:r>
      <w:rPr>
        <w:rFonts w:ascii="Times New Roman" w:hAnsi="Times New Roman" w:cs="Times New Roman"/>
        <w:b/>
        <w:sz w:val="28"/>
        <w:lang w:eastAsia="en-GB"/>
      </w:rPr>
      <w:t xml:space="preserve">da </w:t>
    </w:r>
    <w:r w:rsidRPr="006208EB">
      <w:rPr>
        <w:rFonts w:ascii="Times New Roman" w:hAnsi="Times New Roman" w:cs="Times New Roman"/>
        <w:b/>
        <w:sz w:val="28"/>
        <w:lang w:eastAsia="en-GB"/>
      </w:rPr>
      <w:t>ABCiber</w:t>
    </w:r>
    <w:r>
      <w:rPr>
        <w:rFonts w:ascii="Times New Roman" w:hAnsi="Times New Roman" w:cs="Times New Roman"/>
        <w:b/>
        <w:sz w:val="28"/>
        <w:lang w:eastAsia="en-GB"/>
      </w:rPr>
      <w:t xml:space="preserve">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28C308D7" wp14:editId="0BED3AB1">
          <wp:extent cx="987552" cy="704088"/>
          <wp:effectExtent l="0" t="0" r="3175" b="0"/>
          <wp:docPr id="7" name="Picture 4" descr="A city at n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Stor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8755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ACCA8" w14:textId="77777777" w:rsidR="00F501D1" w:rsidRDefault="00F501D1" w:rsidP="00BD35DD">
    <w:pPr>
      <w:spacing w:after="0"/>
      <w:rPr>
        <w:rFonts w:ascii="Times New Roman" w:hAnsi="Times New Roman" w:cs="Times New Roman"/>
        <w:lang w:eastAsia="en-GB"/>
      </w:rPr>
    </w:pPr>
    <w:r w:rsidRPr="00BD35DD">
      <w:rPr>
        <w:rFonts w:ascii="Times New Roman" w:hAnsi="Times New Roman" w:cs="Times New Roman"/>
        <w:lang w:eastAsia="en-GB"/>
      </w:rPr>
      <w:t>Virtualização da vida: futuros imediatos, tecnopolíticas</w:t>
    </w:r>
    <w:r>
      <w:rPr>
        <w:rFonts w:ascii="Times New Roman" w:hAnsi="Times New Roman" w:cs="Times New Roman"/>
        <w:lang w:eastAsia="en-GB"/>
      </w:rPr>
      <w:t xml:space="preserve"> </w:t>
    </w:r>
  </w:p>
  <w:p w14:paraId="084F18C8" w14:textId="791A0F9F" w:rsidR="00F501D1" w:rsidRPr="00BD35DD" w:rsidRDefault="00F501D1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</w:t>
    </w:r>
    <w:r w:rsidRPr="00BD35DD">
      <w:rPr>
        <w:rFonts w:ascii="Times New Roman" w:hAnsi="Times New Roman" w:cs="Times New Roman"/>
        <w:lang w:eastAsia="en-GB"/>
      </w:rPr>
      <w:t xml:space="preserve">e reconstrução do comum no cenário pós-pandemia.                    </w:t>
    </w:r>
  </w:p>
  <w:p w14:paraId="5D766328" w14:textId="745AE5FF" w:rsidR="00F501D1" w:rsidRPr="00BD35DD" w:rsidRDefault="00F501D1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</w:t>
    </w:r>
    <w:r w:rsidRPr="00BD35DD">
      <w:rPr>
        <w:rFonts w:ascii="Times New Roman" w:hAnsi="Times New Roman" w:cs="Times New Roman"/>
        <w:lang w:eastAsia="en-GB"/>
      </w:rPr>
      <w:t xml:space="preserve">16 a 19 de dezembro de 2020 – Escola de Comunicações                  </w:t>
    </w:r>
  </w:p>
  <w:p w14:paraId="24BAB189" w14:textId="0E25B1BC" w:rsidR="00F501D1" w:rsidRDefault="00F501D1" w:rsidP="00BD35DD">
    <w:pPr>
      <w:spacing w:after="0"/>
      <w:rPr>
        <w:rFonts w:ascii="Times New Roman" w:hAnsi="Times New Roman" w:cs="Times New Roman"/>
        <w:lang w:eastAsia="en-GB"/>
      </w:rPr>
    </w:pPr>
    <w:r>
      <w:rPr>
        <w:rFonts w:ascii="Times New Roman" w:hAnsi="Times New Roman" w:cs="Times New Roman"/>
        <w:lang w:eastAsia="en-GB"/>
      </w:rPr>
      <w:t xml:space="preserve">                       </w:t>
    </w:r>
    <w:r w:rsidRPr="00BD35DD">
      <w:rPr>
        <w:rFonts w:ascii="Times New Roman" w:hAnsi="Times New Roman" w:cs="Times New Roman"/>
        <w:lang w:eastAsia="en-GB"/>
      </w:rPr>
      <w:t xml:space="preserve">da Universidade Federal do Rio de Janeiro.     </w:t>
    </w:r>
  </w:p>
  <w:p w14:paraId="1DCEC981" w14:textId="555F6A82" w:rsidR="00F501D1" w:rsidRPr="00BD35DD" w:rsidRDefault="00F501D1" w:rsidP="00BD35DD">
    <w:pPr>
      <w:spacing w:after="0"/>
      <w:ind w:left="6372"/>
      <w:rPr>
        <w:rFonts w:ascii="Times New Roman" w:hAnsi="Times New Roman" w:cs="Times New Roman"/>
        <w:b/>
        <w:lang w:eastAsia="en-GB"/>
      </w:rPr>
    </w:pPr>
    <w:r>
      <w:rPr>
        <w:rFonts w:ascii="Times New Roman" w:hAnsi="Times New Roman" w:cs="Times New Roman"/>
        <w:b/>
        <w:lang w:eastAsia="en-GB"/>
      </w:rPr>
      <w:t xml:space="preserve">            </w:t>
    </w:r>
    <w:r>
      <w:rPr>
        <w:rFonts w:ascii="Times New Roman" w:hAnsi="Times New Roman" w:cs="Times New Roman"/>
        <w:lang w:eastAsia="en-GB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EB"/>
    <w:rsid w:val="00001592"/>
    <w:rsid w:val="0000188D"/>
    <w:rsid w:val="00001998"/>
    <w:rsid w:val="00003FF5"/>
    <w:rsid w:val="00004DF6"/>
    <w:rsid w:val="00004E08"/>
    <w:rsid w:val="00004FC7"/>
    <w:rsid w:val="0000502E"/>
    <w:rsid w:val="00006209"/>
    <w:rsid w:val="00006FD6"/>
    <w:rsid w:val="00010B13"/>
    <w:rsid w:val="00011473"/>
    <w:rsid w:val="00011ABE"/>
    <w:rsid w:val="00014000"/>
    <w:rsid w:val="000141F5"/>
    <w:rsid w:val="00014BC2"/>
    <w:rsid w:val="00016550"/>
    <w:rsid w:val="00016D19"/>
    <w:rsid w:val="0001722A"/>
    <w:rsid w:val="00021F30"/>
    <w:rsid w:val="00022C87"/>
    <w:rsid w:val="00023767"/>
    <w:rsid w:val="0002456F"/>
    <w:rsid w:val="0002569A"/>
    <w:rsid w:val="000256A5"/>
    <w:rsid w:val="00026220"/>
    <w:rsid w:val="000267FF"/>
    <w:rsid w:val="000305D4"/>
    <w:rsid w:val="00031533"/>
    <w:rsid w:val="00031DDD"/>
    <w:rsid w:val="00032AE2"/>
    <w:rsid w:val="00034C1E"/>
    <w:rsid w:val="00034D63"/>
    <w:rsid w:val="00034F77"/>
    <w:rsid w:val="00035866"/>
    <w:rsid w:val="00036C14"/>
    <w:rsid w:val="000373C3"/>
    <w:rsid w:val="00037FEF"/>
    <w:rsid w:val="00042305"/>
    <w:rsid w:val="000425F2"/>
    <w:rsid w:val="00043290"/>
    <w:rsid w:val="000437E5"/>
    <w:rsid w:val="00043A82"/>
    <w:rsid w:val="00044119"/>
    <w:rsid w:val="0004524B"/>
    <w:rsid w:val="00050D7D"/>
    <w:rsid w:val="000525B5"/>
    <w:rsid w:val="000527B3"/>
    <w:rsid w:val="00052DF5"/>
    <w:rsid w:val="00053893"/>
    <w:rsid w:val="00054091"/>
    <w:rsid w:val="00054306"/>
    <w:rsid w:val="00054485"/>
    <w:rsid w:val="00054A11"/>
    <w:rsid w:val="00055A00"/>
    <w:rsid w:val="00056022"/>
    <w:rsid w:val="00056E3E"/>
    <w:rsid w:val="00060294"/>
    <w:rsid w:val="00060889"/>
    <w:rsid w:val="000608BC"/>
    <w:rsid w:val="0006172A"/>
    <w:rsid w:val="00061AEE"/>
    <w:rsid w:val="00061BBB"/>
    <w:rsid w:val="00061D9F"/>
    <w:rsid w:val="00062C91"/>
    <w:rsid w:val="0006332B"/>
    <w:rsid w:val="000660F2"/>
    <w:rsid w:val="000660F3"/>
    <w:rsid w:val="00066DC1"/>
    <w:rsid w:val="00066ED3"/>
    <w:rsid w:val="00070753"/>
    <w:rsid w:val="00070E47"/>
    <w:rsid w:val="00071ACF"/>
    <w:rsid w:val="00071E73"/>
    <w:rsid w:val="000737C6"/>
    <w:rsid w:val="00073EEA"/>
    <w:rsid w:val="000747CC"/>
    <w:rsid w:val="00075DCE"/>
    <w:rsid w:val="00076AB3"/>
    <w:rsid w:val="00076AD0"/>
    <w:rsid w:val="00076EE9"/>
    <w:rsid w:val="00077A51"/>
    <w:rsid w:val="00080327"/>
    <w:rsid w:val="00080959"/>
    <w:rsid w:val="00082130"/>
    <w:rsid w:val="00082946"/>
    <w:rsid w:val="00084E50"/>
    <w:rsid w:val="00086C2D"/>
    <w:rsid w:val="00087D8E"/>
    <w:rsid w:val="000903C8"/>
    <w:rsid w:val="000911B6"/>
    <w:rsid w:val="00091B3C"/>
    <w:rsid w:val="00092460"/>
    <w:rsid w:val="00093742"/>
    <w:rsid w:val="00094113"/>
    <w:rsid w:val="000947E0"/>
    <w:rsid w:val="00095789"/>
    <w:rsid w:val="00096C4A"/>
    <w:rsid w:val="00096C99"/>
    <w:rsid w:val="00097690"/>
    <w:rsid w:val="000A23BF"/>
    <w:rsid w:val="000A36A8"/>
    <w:rsid w:val="000A5E91"/>
    <w:rsid w:val="000A6858"/>
    <w:rsid w:val="000A698F"/>
    <w:rsid w:val="000A7949"/>
    <w:rsid w:val="000B23BA"/>
    <w:rsid w:val="000B2C27"/>
    <w:rsid w:val="000B2FE0"/>
    <w:rsid w:val="000B4F73"/>
    <w:rsid w:val="000B4FCF"/>
    <w:rsid w:val="000B56C9"/>
    <w:rsid w:val="000B585A"/>
    <w:rsid w:val="000B5D41"/>
    <w:rsid w:val="000B64D5"/>
    <w:rsid w:val="000B69BA"/>
    <w:rsid w:val="000B73E8"/>
    <w:rsid w:val="000C0106"/>
    <w:rsid w:val="000C085D"/>
    <w:rsid w:val="000C08F6"/>
    <w:rsid w:val="000C2104"/>
    <w:rsid w:val="000C2F2E"/>
    <w:rsid w:val="000C38AA"/>
    <w:rsid w:val="000C4105"/>
    <w:rsid w:val="000C47E2"/>
    <w:rsid w:val="000C592C"/>
    <w:rsid w:val="000C6BBE"/>
    <w:rsid w:val="000C73DC"/>
    <w:rsid w:val="000C7D99"/>
    <w:rsid w:val="000D18C4"/>
    <w:rsid w:val="000D190A"/>
    <w:rsid w:val="000D200D"/>
    <w:rsid w:val="000D26D7"/>
    <w:rsid w:val="000D2A10"/>
    <w:rsid w:val="000D3EE9"/>
    <w:rsid w:val="000D5124"/>
    <w:rsid w:val="000D6693"/>
    <w:rsid w:val="000D6887"/>
    <w:rsid w:val="000D68A7"/>
    <w:rsid w:val="000D7821"/>
    <w:rsid w:val="000E0932"/>
    <w:rsid w:val="000E1319"/>
    <w:rsid w:val="000E16A7"/>
    <w:rsid w:val="000E2A79"/>
    <w:rsid w:val="000E3999"/>
    <w:rsid w:val="000E4579"/>
    <w:rsid w:val="000E4E52"/>
    <w:rsid w:val="000E5542"/>
    <w:rsid w:val="000E653E"/>
    <w:rsid w:val="000E7419"/>
    <w:rsid w:val="000E7D9E"/>
    <w:rsid w:val="000F0285"/>
    <w:rsid w:val="000F0AA1"/>
    <w:rsid w:val="000F38E7"/>
    <w:rsid w:val="000F3BAC"/>
    <w:rsid w:val="000F3F6B"/>
    <w:rsid w:val="000F4EA7"/>
    <w:rsid w:val="000F796A"/>
    <w:rsid w:val="00101349"/>
    <w:rsid w:val="00101C47"/>
    <w:rsid w:val="001031D0"/>
    <w:rsid w:val="001039B5"/>
    <w:rsid w:val="00103CF1"/>
    <w:rsid w:val="00104AC2"/>
    <w:rsid w:val="00105E41"/>
    <w:rsid w:val="001064D1"/>
    <w:rsid w:val="0010719A"/>
    <w:rsid w:val="0011177B"/>
    <w:rsid w:val="00111782"/>
    <w:rsid w:val="00112641"/>
    <w:rsid w:val="00113040"/>
    <w:rsid w:val="00113047"/>
    <w:rsid w:val="00114DCB"/>
    <w:rsid w:val="00116295"/>
    <w:rsid w:val="00117693"/>
    <w:rsid w:val="0012031D"/>
    <w:rsid w:val="00120960"/>
    <w:rsid w:val="00121192"/>
    <w:rsid w:val="0012156E"/>
    <w:rsid w:val="001236B1"/>
    <w:rsid w:val="0012493E"/>
    <w:rsid w:val="00124B1B"/>
    <w:rsid w:val="00125EBF"/>
    <w:rsid w:val="0012611C"/>
    <w:rsid w:val="00127AFA"/>
    <w:rsid w:val="001320CC"/>
    <w:rsid w:val="001330C4"/>
    <w:rsid w:val="00134568"/>
    <w:rsid w:val="00134AF4"/>
    <w:rsid w:val="001360ED"/>
    <w:rsid w:val="0013634C"/>
    <w:rsid w:val="00136353"/>
    <w:rsid w:val="00136D5A"/>
    <w:rsid w:val="00140602"/>
    <w:rsid w:val="001408B4"/>
    <w:rsid w:val="0014098D"/>
    <w:rsid w:val="00144D4A"/>
    <w:rsid w:val="001451E3"/>
    <w:rsid w:val="001502F0"/>
    <w:rsid w:val="0015053B"/>
    <w:rsid w:val="00150E1B"/>
    <w:rsid w:val="00152BC1"/>
    <w:rsid w:val="00152D95"/>
    <w:rsid w:val="00153307"/>
    <w:rsid w:val="001533A3"/>
    <w:rsid w:val="00154F6D"/>
    <w:rsid w:val="001551B4"/>
    <w:rsid w:val="001562E0"/>
    <w:rsid w:val="001566AA"/>
    <w:rsid w:val="0015737C"/>
    <w:rsid w:val="00157ED4"/>
    <w:rsid w:val="00157F09"/>
    <w:rsid w:val="00161C5F"/>
    <w:rsid w:val="00162335"/>
    <w:rsid w:val="001627D4"/>
    <w:rsid w:val="00163837"/>
    <w:rsid w:val="001639F4"/>
    <w:rsid w:val="00163EEE"/>
    <w:rsid w:val="001661EC"/>
    <w:rsid w:val="00166C57"/>
    <w:rsid w:val="0016782F"/>
    <w:rsid w:val="001703F1"/>
    <w:rsid w:val="00170956"/>
    <w:rsid w:val="0017149C"/>
    <w:rsid w:val="00172673"/>
    <w:rsid w:val="0017330E"/>
    <w:rsid w:val="00176558"/>
    <w:rsid w:val="00180378"/>
    <w:rsid w:val="0018177C"/>
    <w:rsid w:val="00182162"/>
    <w:rsid w:val="0018303E"/>
    <w:rsid w:val="0018389B"/>
    <w:rsid w:val="00184418"/>
    <w:rsid w:val="001868A6"/>
    <w:rsid w:val="00187A3A"/>
    <w:rsid w:val="00191BB0"/>
    <w:rsid w:val="0019233F"/>
    <w:rsid w:val="00192A7D"/>
    <w:rsid w:val="00193094"/>
    <w:rsid w:val="00193277"/>
    <w:rsid w:val="00195B3B"/>
    <w:rsid w:val="0019692C"/>
    <w:rsid w:val="001969E6"/>
    <w:rsid w:val="001977BA"/>
    <w:rsid w:val="001A0A67"/>
    <w:rsid w:val="001A2694"/>
    <w:rsid w:val="001A3022"/>
    <w:rsid w:val="001A334C"/>
    <w:rsid w:val="001A448D"/>
    <w:rsid w:val="001A4567"/>
    <w:rsid w:val="001A478C"/>
    <w:rsid w:val="001A4C38"/>
    <w:rsid w:val="001A7B7C"/>
    <w:rsid w:val="001A7D25"/>
    <w:rsid w:val="001B2076"/>
    <w:rsid w:val="001B4A58"/>
    <w:rsid w:val="001B599B"/>
    <w:rsid w:val="001B628C"/>
    <w:rsid w:val="001C044E"/>
    <w:rsid w:val="001C0EB6"/>
    <w:rsid w:val="001C2355"/>
    <w:rsid w:val="001C2910"/>
    <w:rsid w:val="001C2F11"/>
    <w:rsid w:val="001C3504"/>
    <w:rsid w:val="001C39EB"/>
    <w:rsid w:val="001C6171"/>
    <w:rsid w:val="001D1B74"/>
    <w:rsid w:val="001D27F5"/>
    <w:rsid w:val="001D2A55"/>
    <w:rsid w:val="001D4157"/>
    <w:rsid w:val="001D477D"/>
    <w:rsid w:val="001D51D2"/>
    <w:rsid w:val="001D568E"/>
    <w:rsid w:val="001D7DD0"/>
    <w:rsid w:val="001E082B"/>
    <w:rsid w:val="001E2988"/>
    <w:rsid w:val="001E2E85"/>
    <w:rsid w:val="001E4230"/>
    <w:rsid w:val="001E5D58"/>
    <w:rsid w:val="001E6768"/>
    <w:rsid w:val="001F0303"/>
    <w:rsid w:val="001F0D65"/>
    <w:rsid w:val="001F1707"/>
    <w:rsid w:val="001F24C3"/>
    <w:rsid w:val="001F26C2"/>
    <w:rsid w:val="001F32DF"/>
    <w:rsid w:val="001F5154"/>
    <w:rsid w:val="00200ECC"/>
    <w:rsid w:val="00201E78"/>
    <w:rsid w:val="00204ACF"/>
    <w:rsid w:val="00204C1D"/>
    <w:rsid w:val="00205E42"/>
    <w:rsid w:val="00205E6D"/>
    <w:rsid w:val="00206214"/>
    <w:rsid w:val="00207011"/>
    <w:rsid w:val="00211A34"/>
    <w:rsid w:val="002121CA"/>
    <w:rsid w:val="00212395"/>
    <w:rsid w:val="00213EEB"/>
    <w:rsid w:val="002160DC"/>
    <w:rsid w:val="0021690E"/>
    <w:rsid w:val="00216D05"/>
    <w:rsid w:val="00217525"/>
    <w:rsid w:val="00220427"/>
    <w:rsid w:val="00220F82"/>
    <w:rsid w:val="00221BA4"/>
    <w:rsid w:val="002235C9"/>
    <w:rsid w:val="00223F25"/>
    <w:rsid w:val="0022418B"/>
    <w:rsid w:val="00224AD0"/>
    <w:rsid w:val="00225AB2"/>
    <w:rsid w:val="00225CF3"/>
    <w:rsid w:val="0022636F"/>
    <w:rsid w:val="00230B6B"/>
    <w:rsid w:val="002319B2"/>
    <w:rsid w:val="00232B0D"/>
    <w:rsid w:val="0023385B"/>
    <w:rsid w:val="00233E2A"/>
    <w:rsid w:val="00234C49"/>
    <w:rsid w:val="00234E68"/>
    <w:rsid w:val="002357DA"/>
    <w:rsid w:val="00235BA2"/>
    <w:rsid w:val="00240E08"/>
    <w:rsid w:val="002431EB"/>
    <w:rsid w:val="002436F4"/>
    <w:rsid w:val="002523DA"/>
    <w:rsid w:val="00252D40"/>
    <w:rsid w:val="0025384C"/>
    <w:rsid w:val="00253AAF"/>
    <w:rsid w:val="00253C18"/>
    <w:rsid w:val="002545AD"/>
    <w:rsid w:val="00254A5A"/>
    <w:rsid w:val="00254BC3"/>
    <w:rsid w:val="00256EFC"/>
    <w:rsid w:val="00257B69"/>
    <w:rsid w:val="00261381"/>
    <w:rsid w:val="00261949"/>
    <w:rsid w:val="002622EE"/>
    <w:rsid w:val="00263C29"/>
    <w:rsid w:val="002640DE"/>
    <w:rsid w:val="0026580C"/>
    <w:rsid w:val="00267E3E"/>
    <w:rsid w:val="00270785"/>
    <w:rsid w:val="00270A5C"/>
    <w:rsid w:val="00270B39"/>
    <w:rsid w:val="002715F0"/>
    <w:rsid w:val="00271BF3"/>
    <w:rsid w:val="00274210"/>
    <w:rsid w:val="00275A1E"/>
    <w:rsid w:val="00275D66"/>
    <w:rsid w:val="00276145"/>
    <w:rsid w:val="002761A9"/>
    <w:rsid w:val="0027648E"/>
    <w:rsid w:val="002764B9"/>
    <w:rsid w:val="00280631"/>
    <w:rsid w:val="00280C2B"/>
    <w:rsid w:val="002818F1"/>
    <w:rsid w:val="00282022"/>
    <w:rsid w:val="00283809"/>
    <w:rsid w:val="00284372"/>
    <w:rsid w:val="00285187"/>
    <w:rsid w:val="00287124"/>
    <w:rsid w:val="002910D9"/>
    <w:rsid w:val="00291679"/>
    <w:rsid w:val="00291EA5"/>
    <w:rsid w:val="0029356F"/>
    <w:rsid w:val="00294026"/>
    <w:rsid w:val="00294F77"/>
    <w:rsid w:val="00296719"/>
    <w:rsid w:val="0029682D"/>
    <w:rsid w:val="0029704F"/>
    <w:rsid w:val="00297E88"/>
    <w:rsid w:val="002A042D"/>
    <w:rsid w:val="002A18DA"/>
    <w:rsid w:val="002A1F5A"/>
    <w:rsid w:val="002A2890"/>
    <w:rsid w:val="002A3A73"/>
    <w:rsid w:val="002A49C1"/>
    <w:rsid w:val="002A5E2C"/>
    <w:rsid w:val="002A6BEB"/>
    <w:rsid w:val="002A75D5"/>
    <w:rsid w:val="002A7E65"/>
    <w:rsid w:val="002B0890"/>
    <w:rsid w:val="002B0A13"/>
    <w:rsid w:val="002B0E7D"/>
    <w:rsid w:val="002B1263"/>
    <w:rsid w:val="002B19E8"/>
    <w:rsid w:val="002B30F2"/>
    <w:rsid w:val="002B4AAF"/>
    <w:rsid w:val="002B52BE"/>
    <w:rsid w:val="002B7082"/>
    <w:rsid w:val="002C0022"/>
    <w:rsid w:val="002C2388"/>
    <w:rsid w:val="002C29EB"/>
    <w:rsid w:val="002C5C99"/>
    <w:rsid w:val="002C737B"/>
    <w:rsid w:val="002C764B"/>
    <w:rsid w:val="002C7FDB"/>
    <w:rsid w:val="002D29D8"/>
    <w:rsid w:val="002D2E31"/>
    <w:rsid w:val="002D3417"/>
    <w:rsid w:val="002D35AB"/>
    <w:rsid w:val="002D3BF4"/>
    <w:rsid w:val="002D403E"/>
    <w:rsid w:val="002D40DE"/>
    <w:rsid w:val="002D4BE6"/>
    <w:rsid w:val="002D4C1E"/>
    <w:rsid w:val="002D5EF9"/>
    <w:rsid w:val="002D6941"/>
    <w:rsid w:val="002D7C48"/>
    <w:rsid w:val="002E0090"/>
    <w:rsid w:val="002E11E4"/>
    <w:rsid w:val="002E26FE"/>
    <w:rsid w:val="002E2745"/>
    <w:rsid w:val="002E4444"/>
    <w:rsid w:val="002E48CA"/>
    <w:rsid w:val="002E4B5B"/>
    <w:rsid w:val="002E5F95"/>
    <w:rsid w:val="002E6580"/>
    <w:rsid w:val="002E6721"/>
    <w:rsid w:val="002F0544"/>
    <w:rsid w:val="002F19A4"/>
    <w:rsid w:val="002F26F3"/>
    <w:rsid w:val="002F29AD"/>
    <w:rsid w:val="002F2EC8"/>
    <w:rsid w:val="002F2EF0"/>
    <w:rsid w:val="002F339F"/>
    <w:rsid w:val="002F3819"/>
    <w:rsid w:val="002F46D2"/>
    <w:rsid w:val="002F4941"/>
    <w:rsid w:val="002F49B6"/>
    <w:rsid w:val="002F4BEC"/>
    <w:rsid w:val="002F69F9"/>
    <w:rsid w:val="002F6D3B"/>
    <w:rsid w:val="00300DD5"/>
    <w:rsid w:val="00303E16"/>
    <w:rsid w:val="00305D73"/>
    <w:rsid w:val="003065EA"/>
    <w:rsid w:val="003070FF"/>
    <w:rsid w:val="00307CBD"/>
    <w:rsid w:val="00307DCD"/>
    <w:rsid w:val="00310070"/>
    <w:rsid w:val="00310EDD"/>
    <w:rsid w:val="003115A3"/>
    <w:rsid w:val="0031216B"/>
    <w:rsid w:val="00314161"/>
    <w:rsid w:val="003154CD"/>
    <w:rsid w:val="00315EFB"/>
    <w:rsid w:val="0031722C"/>
    <w:rsid w:val="00317B32"/>
    <w:rsid w:val="00317D0B"/>
    <w:rsid w:val="003233FF"/>
    <w:rsid w:val="003238F4"/>
    <w:rsid w:val="00323928"/>
    <w:rsid w:val="00323D98"/>
    <w:rsid w:val="00323E26"/>
    <w:rsid w:val="0032406F"/>
    <w:rsid w:val="003260E0"/>
    <w:rsid w:val="00326662"/>
    <w:rsid w:val="003270C3"/>
    <w:rsid w:val="003273FA"/>
    <w:rsid w:val="00331795"/>
    <w:rsid w:val="0033192A"/>
    <w:rsid w:val="00331FC5"/>
    <w:rsid w:val="003329B2"/>
    <w:rsid w:val="00332A49"/>
    <w:rsid w:val="00334D48"/>
    <w:rsid w:val="00335035"/>
    <w:rsid w:val="00335567"/>
    <w:rsid w:val="0033566B"/>
    <w:rsid w:val="003357E4"/>
    <w:rsid w:val="003366A5"/>
    <w:rsid w:val="00337A06"/>
    <w:rsid w:val="00337B12"/>
    <w:rsid w:val="00340458"/>
    <w:rsid w:val="00340B8A"/>
    <w:rsid w:val="00342291"/>
    <w:rsid w:val="00343183"/>
    <w:rsid w:val="00347357"/>
    <w:rsid w:val="003477C0"/>
    <w:rsid w:val="00347D52"/>
    <w:rsid w:val="00350A4B"/>
    <w:rsid w:val="003511ED"/>
    <w:rsid w:val="00352581"/>
    <w:rsid w:val="003547B0"/>
    <w:rsid w:val="00354BA8"/>
    <w:rsid w:val="00355683"/>
    <w:rsid w:val="0035625C"/>
    <w:rsid w:val="003569F4"/>
    <w:rsid w:val="0035707E"/>
    <w:rsid w:val="003575FF"/>
    <w:rsid w:val="003578FF"/>
    <w:rsid w:val="00360264"/>
    <w:rsid w:val="00361AE2"/>
    <w:rsid w:val="0036208F"/>
    <w:rsid w:val="003629D7"/>
    <w:rsid w:val="003632B5"/>
    <w:rsid w:val="00364281"/>
    <w:rsid w:val="00365543"/>
    <w:rsid w:val="00365D60"/>
    <w:rsid w:val="003665E2"/>
    <w:rsid w:val="003670F7"/>
    <w:rsid w:val="003672F1"/>
    <w:rsid w:val="00367AE3"/>
    <w:rsid w:val="00367DDA"/>
    <w:rsid w:val="003715A5"/>
    <w:rsid w:val="00371D9C"/>
    <w:rsid w:val="00371EB1"/>
    <w:rsid w:val="003757F7"/>
    <w:rsid w:val="0037675B"/>
    <w:rsid w:val="00380C8E"/>
    <w:rsid w:val="00382D4A"/>
    <w:rsid w:val="003833E2"/>
    <w:rsid w:val="0038648F"/>
    <w:rsid w:val="0038728D"/>
    <w:rsid w:val="00390F48"/>
    <w:rsid w:val="00392822"/>
    <w:rsid w:val="003930BC"/>
    <w:rsid w:val="00393CF2"/>
    <w:rsid w:val="00393FD6"/>
    <w:rsid w:val="003951A4"/>
    <w:rsid w:val="003968B0"/>
    <w:rsid w:val="00396BFC"/>
    <w:rsid w:val="003971CD"/>
    <w:rsid w:val="003A25D2"/>
    <w:rsid w:val="003A3207"/>
    <w:rsid w:val="003A372F"/>
    <w:rsid w:val="003A37D3"/>
    <w:rsid w:val="003A448A"/>
    <w:rsid w:val="003A5DC8"/>
    <w:rsid w:val="003A7502"/>
    <w:rsid w:val="003B1EB0"/>
    <w:rsid w:val="003B23ED"/>
    <w:rsid w:val="003B2DD1"/>
    <w:rsid w:val="003B41BE"/>
    <w:rsid w:val="003B520F"/>
    <w:rsid w:val="003B6F2E"/>
    <w:rsid w:val="003C0F99"/>
    <w:rsid w:val="003C372A"/>
    <w:rsid w:val="003C4023"/>
    <w:rsid w:val="003C5694"/>
    <w:rsid w:val="003C5711"/>
    <w:rsid w:val="003C5FFD"/>
    <w:rsid w:val="003C744C"/>
    <w:rsid w:val="003D1FD2"/>
    <w:rsid w:val="003D26E6"/>
    <w:rsid w:val="003D38DB"/>
    <w:rsid w:val="003D3BB3"/>
    <w:rsid w:val="003D472F"/>
    <w:rsid w:val="003D5FB0"/>
    <w:rsid w:val="003D796A"/>
    <w:rsid w:val="003E04E0"/>
    <w:rsid w:val="003E0866"/>
    <w:rsid w:val="003E4D25"/>
    <w:rsid w:val="003E4E5A"/>
    <w:rsid w:val="003E59CD"/>
    <w:rsid w:val="003E76EF"/>
    <w:rsid w:val="003E797D"/>
    <w:rsid w:val="003F03FD"/>
    <w:rsid w:val="003F2DFB"/>
    <w:rsid w:val="003F3DF4"/>
    <w:rsid w:val="003F4946"/>
    <w:rsid w:val="003F4B51"/>
    <w:rsid w:val="00401845"/>
    <w:rsid w:val="00401AF5"/>
    <w:rsid w:val="00404FD1"/>
    <w:rsid w:val="00406DF7"/>
    <w:rsid w:val="004075A1"/>
    <w:rsid w:val="00410FE4"/>
    <w:rsid w:val="00413FD8"/>
    <w:rsid w:val="00414423"/>
    <w:rsid w:val="00414574"/>
    <w:rsid w:val="00414B84"/>
    <w:rsid w:val="0041518D"/>
    <w:rsid w:val="0041562D"/>
    <w:rsid w:val="00420341"/>
    <w:rsid w:val="0042186A"/>
    <w:rsid w:val="004237ED"/>
    <w:rsid w:val="00423D1A"/>
    <w:rsid w:val="00425390"/>
    <w:rsid w:val="0042635E"/>
    <w:rsid w:val="00426E86"/>
    <w:rsid w:val="00427BA8"/>
    <w:rsid w:val="0043168D"/>
    <w:rsid w:val="004321B8"/>
    <w:rsid w:val="004325F0"/>
    <w:rsid w:val="00432BFE"/>
    <w:rsid w:val="00432E13"/>
    <w:rsid w:val="00433173"/>
    <w:rsid w:val="00433CE6"/>
    <w:rsid w:val="004373BC"/>
    <w:rsid w:val="00441635"/>
    <w:rsid w:val="00441C68"/>
    <w:rsid w:val="00443366"/>
    <w:rsid w:val="00443947"/>
    <w:rsid w:val="00443E8C"/>
    <w:rsid w:val="0044579D"/>
    <w:rsid w:val="0044643C"/>
    <w:rsid w:val="00446EA1"/>
    <w:rsid w:val="00447295"/>
    <w:rsid w:val="004477F7"/>
    <w:rsid w:val="0045091F"/>
    <w:rsid w:val="00451272"/>
    <w:rsid w:val="00451883"/>
    <w:rsid w:val="004521D4"/>
    <w:rsid w:val="004525C4"/>
    <w:rsid w:val="00452B49"/>
    <w:rsid w:val="004530B4"/>
    <w:rsid w:val="00453E85"/>
    <w:rsid w:val="00455ECB"/>
    <w:rsid w:val="004621C0"/>
    <w:rsid w:val="004641B2"/>
    <w:rsid w:val="00464CF6"/>
    <w:rsid w:val="00466E86"/>
    <w:rsid w:val="004674FB"/>
    <w:rsid w:val="004675DD"/>
    <w:rsid w:val="00467A3D"/>
    <w:rsid w:val="00470611"/>
    <w:rsid w:val="00470A7B"/>
    <w:rsid w:val="004722B2"/>
    <w:rsid w:val="00472978"/>
    <w:rsid w:val="004734FE"/>
    <w:rsid w:val="00473584"/>
    <w:rsid w:val="004740F9"/>
    <w:rsid w:val="004754DC"/>
    <w:rsid w:val="004755B7"/>
    <w:rsid w:val="00475815"/>
    <w:rsid w:val="0047634B"/>
    <w:rsid w:val="00476706"/>
    <w:rsid w:val="00476781"/>
    <w:rsid w:val="00476EB4"/>
    <w:rsid w:val="0047764F"/>
    <w:rsid w:val="004804F8"/>
    <w:rsid w:val="004813D9"/>
    <w:rsid w:val="004817A7"/>
    <w:rsid w:val="00482770"/>
    <w:rsid w:val="004851FC"/>
    <w:rsid w:val="00485713"/>
    <w:rsid w:val="0048627E"/>
    <w:rsid w:val="004868E9"/>
    <w:rsid w:val="004870C5"/>
    <w:rsid w:val="004871B1"/>
    <w:rsid w:val="00491B93"/>
    <w:rsid w:val="00492626"/>
    <w:rsid w:val="00493A62"/>
    <w:rsid w:val="00493A8C"/>
    <w:rsid w:val="00494017"/>
    <w:rsid w:val="00494489"/>
    <w:rsid w:val="0049520A"/>
    <w:rsid w:val="004953D5"/>
    <w:rsid w:val="004A0A2C"/>
    <w:rsid w:val="004A1F5C"/>
    <w:rsid w:val="004A36C7"/>
    <w:rsid w:val="004A3F83"/>
    <w:rsid w:val="004A500C"/>
    <w:rsid w:val="004B03CD"/>
    <w:rsid w:val="004B03DB"/>
    <w:rsid w:val="004B1AE9"/>
    <w:rsid w:val="004B2582"/>
    <w:rsid w:val="004B2A31"/>
    <w:rsid w:val="004B36F7"/>
    <w:rsid w:val="004B4A81"/>
    <w:rsid w:val="004B5848"/>
    <w:rsid w:val="004B5A8F"/>
    <w:rsid w:val="004B5FE8"/>
    <w:rsid w:val="004B6885"/>
    <w:rsid w:val="004B75CC"/>
    <w:rsid w:val="004B7F0A"/>
    <w:rsid w:val="004C28B9"/>
    <w:rsid w:val="004C2E0B"/>
    <w:rsid w:val="004C2FC5"/>
    <w:rsid w:val="004C30F1"/>
    <w:rsid w:val="004C3B11"/>
    <w:rsid w:val="004C4319"/>
    <w:rsid w:val="004C4C9F"/>
    <w:rsid w:val="004C5B80"/>
    <w:rsid w:val="004C7349"/>
    <w:rsid w:val="004C7381"/>
    <w:rsid w:val="004C7B67"/>
    <w:rsid w:val="004C7F1F"/>
    <w:rsid w:val="004D0DAD"/>
    <w:rsid w:val="004D1800"/>
    <w:rsid w:val="004D18E6"/>
    <w:rsid w:val="004D1CA8"/>
    <w:rsid w:val="004D29B3"/>
    <w:rsid w:val="004D331A"/>
    <w:rsid w:val="004D34A7"/>
    <w:rsid w:val="004D3EEE"/>
    <w:rsid w:val="004D6DAE"/>
    <w:rsid w:val="004D6FA6"/>
    <w:rsid w:val="004D7FB6"/>
    <w:rsid w:val="004E0917"/>
    <w:rsid w:val="004E13FF"/>
    <w:rsid w:val="004E4669"/>
    <w:rsid w:val="004E6762"/>
    <w:rsid w:val="004E6D20"/>
    <w:rsid w:val="004E759B"/>
    <w:rsid w:val="004E79DC"/>
    <w:rsid w:val="004F005A"/>
    <w:rsid w:val="004F071A"/>
    <w:rsid w:val="004F100A"/>
    <w:rsid w:val="004F192D"/>
    <w:rsid w:val="004F23FB"/>
    <w:rsid w:val="004F2B72"/>
    <w:rsid w:val="004F2C87"/>
    <w:rsid w:val="004F2ED9"/>
    <w:rsid w:val="004F4A96"/>
    <w:rsid w:val="004F4F2B"/>
    <w:rsid w:val="004F519B"/>
    <w:rsid w:val="004F5487"/>
    <w:rsid w:val="004F69E9"/>
    <w:rsid w:val="004F6FA3"/>
    <w:rsid w:val="005003F2"/>
    <w:rsid w:val="00501ACC"/>
    <w:rsid w:val="00501B8F"/>
    <w:rsid w:val="00503C23"/>
    <w:rsid w:val="005048BE"/>
    <w:rsid w:val="005055A3"/>
    <w:rsid w:val="005056EB"/>
    <w:rsid w:val="00505A17"/>
    <w:rsid w:val="00505EE5"/>
    <w:rsid w:val="0050792F"/>
    <w:rsid w:val="00507A7E"/>
    <w:rsid w:val="00510091"/>
    <w:rsid w:val="005113CC"/>
    <w:rsid w:val="00513560"/>
    <w:rsid w:val="00513961"/>
    <w:rsid w:val="00514064"/>
    <w:rsid w:val="0051419B"/>
    <w:rsid w:val="0051511E"/>
    <w:rsid w:val="0051768E"/>
    <w:rsid w:val="005177C4"/>
    <w:rsid w:val="00520862"/>
    <w:rsid w:val="00521514"/>
    <w:rsid w:val="005226B5"/>
    <w:rsid w:val="005250F4"/>
    <w:rsid w:val="00525589"/>
    <w:rsid w:val="00525674"/>
    <w:rsid w:val="0052593F"/>
    <w:rsid w:val="00525C9F"/>
    <w:rsid w:val="005261C7"/>
    <w:rsid w:val="00527223"/>
    <w:rsid w:val="00527498"/>
    <w:rsid w:val="005336AB"/>
    <w:rsid w:val="00533E36"/>
    <w:rsid w:val="005352DF"/>
    <w:rsid w:val="005361D3"/>
    <w:rsid w:val="0053705D"/>
    <w:rsid w:val="00541073"/>
    <w:rsid w:val="005414F2"/>
    <w:rsid w:val="00542449"/>
    <w:rsid w:val="005428E0"/>
    <w:rsid w:val="00545655"/>
    <w:rsid w:val="00547C6F"/>
    <w:rsid w:val="00550521"/>
    <w:rsid w:val="00551B14"/>
    <w:rsid w:val="00552DE8"/>
    <w:rsid w:val="00554709"/>
    <w:rsid w:val="0055550F"/>
    <w:rsid w:val="00555EF0"/>
    <w:rsid w:val="0055639B"/>
    <w:rsid w:val="0055670E"/>
    <w:rsid w:val="00560034"/>
    <w:rsid w:val="00560D83"/>
    <w:rsid w:val="00560FB3"/>
    <w:rsid w:val="005640BD"/>
    <w:rsid w:val="00564BB4"/>
    <w:rsid w:val="0056606A"/>
    <w:rsid w:val="005660BA"/>
    <w:rsid w:val="005667C6"/>
    <w:rsid w:val="00566E24"/>
    <w:rsid w:val="00567458"/>
    <w:rsid w:val="005674E0"/>
    <w:rsid w:val="00567F27"/>
    <w:rsid w:val="0057108E"/>
    <w:rsid w:val="00572271"/>
    <w:rsid w:val="0057347E"/>
    <w:rsid w:val="00573960"/>
    <w:rsid w:val="00574161"/>
    <w:rsid w:val="00574A07"/>
    <w:rsid w:val="00574AA8"/>
    <w:rsid w:val="0058266D"/>
    <w:rsid w:val="00582CBC"/>
    <w:rsid w:val="00584123"/>
    <w:rsid w:val="00585C2D"/>
    <w:rsid w:val="00586921"/>
    <w:rsid w:val="00586B97"/>
    <w:rsid w:val="005871EB"/>
    <w:rsid w:val="0058735E"/>
    <w:rsid w:val="00590EE6"/>
    <w:rsid w:val="005916F7"/>
    <w:rsid w:val="0059197D"/>
    <w:rsid w:val="005919A1"/>
    <w:rsid w:val="00592293"/>
    <w:rsid w:val="0059447A"/>
    <w:rsid w:val="00594A96"/>
    <w:rsid w:val="00594C9F"/>
    <w:rsid w:val="00596F64"/>
    <w:rsid w:val="005A140E"/>
    <w:rsid w:val="005A165B"/>
    <w:rsid w:val="005A1E76"/>
    <w:rsid w:val="005A2E7D"/>
    <w:rsid w:val="005A32FE"/>
    <w:rsid w:val="005A3626"/>
    <w:rsid w:val="005A42E5"/>
    <w:rsid w:val="005A462C"/>
    <w:rsid w:val="005A5127"/>
    <w:rsid w:val="005A6272"/>
    <w:rsid w:val="005A70C7"/>
    <w:rsid w:val="005B005A"/>
    <w:rsid w:val="005B0C17"/>
    <w:rsid w:val="005B14EF"/>
    <w:rsid w:val="005B2577"/>
    <w:rsid w:val="005B3C65"/>
    <w:rsid w:val="005C02B6"/>
    <w:rsid w:val="005C04A9"/>
    <w:rsid w:val="005C05C6"/>
    <w:rsid w:val="005C1391"/>
    <w:rsid w:val="005C69D1"/>
    <w:rsid w:val="005C7A7E"/>
    <w:rsid w:val="005C7A91"/>
    <w:rsid w:val="005C7B12"/>
    <w:rsid w:val="005D07E9"/>
    <w:rsid w:val="005D0969"/>
    <w:rsid w:val="005D0C51"/>
    <w:rsid w:val="005D1AF4"/>
    <w:rsid w:val="005D22EC"/>
    <w:rsid w:val="005D2DC1"/>
    <w:rsid w:val="005D2DD5"/>
    <w:rsid w:val="005D3F71"/>
    <w:rsid w:val="005D42BE"/>
    <w:rsid w:val="005D469B"/>
    <w:rsid w:val="005D46E3"/>
    <w:rsid w:val="005D6244"/>
    <w:rsid w:val="005D6E7E"/>
    <w:rsid w:val="005D74A4"/>
    <w:rsid w:val="005E0112"/>
    <w:rsid w:val="005E071B"/>
    <w:rsid w:val="005E1502"/>
    <w:rsid w:val="005E31ED"/>
    <w:rsid w:val="005E3200"/>
    <w:rsid w:val="005E322C"/>
    <w:rsid w:val="005E57D1"/>
    <w:rsid w:val="005E66C9"/>
    <w:rsid w:val="005F004D"/>
    <w:rsid w:val="005F099B"/>
    <w:rsid w:val="005F1E68"/>
    <w:rsid w:val="005F2AA0"/>
    <w:rsid w:val="005F4832"/>
    <w:rsid w:val="005F64A0"/>
    <w:rsid w:val="005F7422"/>
    <w:rsid w:val="0060066A"/>
    <w:rsid w:val="006016E0"/>
    <w:rsid w:val="006019F5"/>
    <w:rsid w:val="00602970"/>
    <w:rsid w:val="00604012"/>
    <w:rsid w:val="00604080"/>
    <w:rsid w:val="00607EDA"/>
    <w:rsid w:val="006111F8"/>
    <w:rsid w:val="006131CA"/>
    <w:rsid w:val="00613BDE"/>
    <w:rsid w:val="00613E33"/>
    <w:rsid w:val="006148BF"/>
    <w:rsid w:val="006208EB"/>
    <w:rsid w:val="0062421A"/>
    <w:rsid w:val="0062595C"/>
    <w:rsid w:val="0062676F"/>
    <w:rsid w:val="006267A1"/>
    <w:rsid w:val="00626870"/>
    <w:rsid w:val="0063086F"/>
    <w:rsid w:val="00630D69"/>
    <w:rsid w:val="00631892"/>
    <w:rsid w:val="00633BC2"/>
    <w:rsid w:val="00634574"/>
    <w:rsid w:val="00635BA5"/>
    <w:rsid w:val="00635C41"/>
    <w:rsid w:val="00636343"/>
    <w:rsid w:val="00636FF0"/>
    <w:rsid w:val="006378E2"/>
    <w:rsid w:val="0064006D"/>
    <w:rsid w:val="006400E0"/>
    <w:rsid w:val="00640E9D"/>
    <w:rsid w:val="006411AB"/>
    <w:rsid w:val="006412FD"/>
    <w:rsid w:val="00641963"/>
    <w:rsid w:val="00641A78"/>
    <w:rsid w:val="00641BB3"/>
    <w:rsid w:val="00641F66"/>
    <w:rsid w:val="00642D1E"/>
    <w:rsid w:val="0064510C"/>
    <w:rsid w:val="00645D90"/>
    <w:rsid w:val="0065112B"/>
    <w:rsid w:val="00651BC3"/>
    <w:rsid w:val="00651CCC"/>
    <w:rsid w:val="0065217C"/>
    <w:rsid w:val="00652B60"/>
    <w:rsid w:val="00652C20"/>
    <w:rsid w:val="00653119"/>
    <w:rsid w:val="006563E4"/>
    <w:rsid w:val="00656AC6"/>
    <w:rsid w:val="00656D2E"/>
    <w:rsid w:val="0066362C"/>
    <w:rsid w:val="0066386F"/>
    <w:rsid w:val="00664746"/>
    <w:rsid w:val="00665F16"/>
    <w:rsid w:val="0066712F"/>
    <w:rsid w:val="00667255"/>
    <w:rsid w:val="00667685"/>
    <w:rsid w:val="00667AA8"/>
    <w:rsid w:val="00667D03"/>
    <w:rsid w:val="00667DFD"/>
    <w:rsid w:val="0067066B"/>
    <w:rsid w:val="006708EF"/>
    <w:rsid w:val="00672622"/>
    <w:rsid w:val="00672874"/>
    <w:rsid w:val="00672998"/>
    <w:rsid w:val="00674F31"/>
    <w:rsid w:val="00675921"/>
    <w:rsid w:val="00675EA2"/>
    <w:rsid w:val="00677371"/>
    <w:rsid w:val="00680CFF"/>
    <w:rsid w:val="00680D1C"/>
    <w:rsid w:val="00681581"/>
    <w:rsid w:val="006815D6"/>
    <w:rsid w:val="006821B3"/>
    <w:rsid w:val="006827F0"/>
    <w:rsid w:val="00683CAD"/>
    <w:rsid w:val="00683EF0"/>
    <w:rsid w:val="00684023"/>
    <w:rsid w:val="006845D4"/>
    <w:rsid w:val="00686272"/>
    <w:rsid w:val="00687144"/>
    <w:rsid w:val="006874C6"/>
    <w:rsid w:val="00690E02"/>
    <w:rsid w:val="006915FA"/>
    <w:rsid w:val="00691B52"/>
    <w:rsid w:val="00693FDA"/>
    <w:rsid w:val="0069558D"/>
    <w:rsid w:val="00696B22"/>
    <w:rsid w:val="00697744"/>
    <w:rsid w:val="006A08D5"/>
    <w:rsid w:val="006A0C81"/>
    <w:rsid w:val="006A16E4"/>
    <w:rsid w:val="006A4D25"/>
    <w:rsid w:val="006A59BC"/>
    <w:rsid w:val="006A5A3A"/>
    <w:rsid w:val="006A670A"/>
    <w:rsid w:val="006A67BF"/>
    <w:rsid w:val="006A6A7F"/>
    <w:rsid w:val="006B05D7"/>
    <w:rsid w:val="006B06D4"/>
    <w:rsid w:val="006B0BF6"/>
    <w:rsid w:val="006B0DDF"/>
    <w:rsid w:val="006B1ADB"/>
    <w:rsid w:val="006B459E"/>
    <w:rsid w:val="006B4A62"/>
    <w:rsid w:val="006B7D25"/>
    <w:rsid w:val="006C038B"/>
    <w:rsid w:val="006C5148"/>
    <w:rsid w:val="006C5665"/>
    <w:rsid w:val="006C5904"/>
    <w:rsid w:val="006C6275"/>
    <w:rsid w:val="006C7C11"/>
    <w:rsid w:val="006C7FEF"/>
    <w:rsid w:val="006D090E"/>
    <w:rsid w:val="006D0EFB"/>
    <w:rsid w:val="006D1B9C"/>
    <w:rsid w:val="006D1E68"/>
    <w:rsid w:val="006D2C26"/>
    <w:rsid w:val="006D2DC5"/>
    <w:rsid w:val="006D4698"/>
    <w:rsid w:val="006D670B"/>
    <w:rsid w:val="006D6896"/>
    <w:rsid w:val="006D742A"/>
    <w:rsid w:val="006D7E62"/>
    <w:rsid w:val="006E0BDF"/>
    <w:rsid w:val="006E24E0"/>
    <w:rsid w:val="006E2E7C"/>
    <w:rsid w:val="006E4448"/>
    <w:rsid w:val="006E468B"/>
    <w:rsid w:val="006E5578"/>
    <w:rsid w:val="006E646D"/>
    <w:rsid w:val="006E6A1D"/>
    <w:rsid w:val="006E711B"/>
    <w:rsid w:val="006E71DF"/>
    <w:rsid w:val="006E764A"/>
    <w:rsid w:val="006F12AE"/>
    <w:rsid w:val="006F1785"/>
    <w:rsid w:val="006F19CD"/>
    <w:rsid w:val="006F1A7C"/>
    <w:rsid w:val="006F302E"/>
    <w:rsid w:val="006F5DCB"/>
    <w:rsid w:val="006F5F07"/>
    <w:rsid w:val="00700062"/>
    <w:rsid w:val="00701087"/>
    <w:rsid w:val="00702610"/>
    <w:rsid w:val="00702D30"/>
    <w:rsid w:val="00703A17"/>
    <w:rsid w:val="00703BB9"/>
    <w:rsid w:val="00705708"/>
    <w:rsid w:val="007063EA"/>
    <w:rsid w:val="007064AB"/>
    <w:rsid w:val="007069EE"/>
    <w:rsid w:val="00710303"/>
    <w:rsid w:val="007126FC"/>
    <w:rsid w:val="00712D72"/>
    <w:rsid w:val="00712FE0"/>
    <w:rsid w:val="007140CC"/>
    <w:rsid w:val="007141F7"/>
    <w:rsid w:val="00715AE0"/>
    <w:rsid w:val="007160D4"/>
    <w:rsid w:val="00720656"/>
    <w:rsid w:val="00720ED3"/>
    <w:rsid w:val="00721871"/>
    <w:rsid w:val="00723446"/>
    <w:rsid w:val="007237DF"/>
    <w:rsid w:val="0072425B"/>
    <w:rsid w:val="00725A86"/>
    <w:rsid w:val="00725D90"/>
    <w:rsid w:val="00727F24"/>
    <w:rsid w:val="007304CE"/>
    <w:rsid w:val="00730750"/>
    <w:rsid w:val="00730DBF"/>
    <w:rsid w:val="00731C12"/>
    <w:rsid w:val="00731EF9"/>
    <w:rsid w:val="00732F99"/>
    <w:rsid w:val="00734098"/>
    <w:rsid w:val="00734BB6"/>
    <w:rsid w:val="00734BEE"/>
    <w:rsid w:val="00736BBD"/>
    <w:rsid w:val="00737095"/>
    <w:rsid w:val="0074171D"/>
    <w:rsid w:val="00742AF5"/>
    <w:rsid w:val="00743788"/>
    <w:rsid w:val="00744751"/>
    <w:rsid w:val="00745967"/>
    <w:rsid w:val="007464FB"/>
    <w:rsid w:val="00746F6C"/>
    <w:rsid w:val="007505B5"/>
    <w:rsid w:val="00750FDF"/>
    <w:rsid w:val="00751161"/>
    <w:rsid w:val="00751B81"/>
    <w:rsid w:val="00755181"/>
    <w:rsid w:val="00755480"/>
    <w:rsid w:val="0075602B"/>
    <w:rsid w:val="00757CFE"/>
    <w:rsid w:val="00760EEF"/>
    <w:rsid w:val="007611A9"/>
    <w:rsid w:val="00761B17"/>
    <w:rsid w:val="00761EAA"/>
    <w:rsid w:val="0076281E"/>
    <w:rsid w:val="00764D95"/>
    <w:rsid w:val="007656A6"/>
    <w:rsid w:val="0076572A"/>
    <w:rsid w:val="00770262"/>
    <w:rsid w:val="00770610"/>
    <w:rsid w:val="00770AC5"/>
    <w:rsid w:val="00772735"/>
    <w:rsid w:val="00772BA8"/>
    <w:rsid w:val="00773C3D"/>
    <w:rsid w:val="0077441C"/>
    <w:rsid w:val="00774FD5"/>
    <w:rsid w:val="00775201"/>
    <w:rsid w:val="00775B8A"/>
    <w:rsid w:val="007764FF"/>
    <w:rsid w:val="0077727C"/>
    <w:rsid w:val="007774C6"/>
    <w:rsid w:val="00777FC2"/>
    <w:rsid w:val="00780001"/>
    <w:rsid w:val="00780108"/>
    <w:rsid w:val="00780993"/>
    <w:rsid w:val="00781216"/>
    <w:rsid w:val="0078199F"/>
    <w:rsid w:val="0078229F"/>
    <w:rsid w:val="00783BAD"/>
    <w:rsid w:val="00784890"/>
    <w:rsid w:val="00785B4F"/>
    <w:rsid w:val="00786106"/>
    <w:rsid w:val="00787587"/>
    <w:rsid w:val="007911BA"/>
    <w:rsid w:val="00792F60"/>
    <w:rsid w:val="007939B1"/>
    <w:rsid w:val="00794F74"/>
    <w:rsid w:val="00795147"/>
    <w:rsid w:val="00795C7D"/>
    <w:rsid w:val="00795D8F"/>
    <w:rsid w:val="00797AED"/>
    <w:rsid w:val="007A1D4C"/>
    <w:rsid w:val="007A2BAD"/>
    <w:rsid w:val="007A3E2C"/>
    <w:rsid w:val="007A68EB"/>
    <w:rsid w:val="007A6E54"/>
    <w:rsid w:val="007B0489"/>
    <w:rsid w:val="007B166C"/>
    <w:rsid w:val="007B1E68"/>
    <w:rsid w:val="007B743A"/>
    <w:rsid w:val="007C1B56"/>
    <w:rsid w:val="007C46F6"/>
    <w:rsid w:val="007C5829"/>
    <w:rsid w:val="007C5F48"/>
    <w:rsid w:val="007D1E53"/>
    <w:rsid w:val="007D2B60"/>
    <w:rsid w:val="007D35A6"/>
    <w:rsid w:val="007D3843"/>
    <w:rsid w:val="007D5585"/>
    <w:rsid w:val="007D5EB6"/>
    <w:rsid w:val="007E207D"/>
    <w:rsid w:val="007E3767"/>
    <w:rsid w:val="007E43E3"/>
    <w:rsid w:val="007E4B8D"/>
    <w:rsid w:val="007E504D"/>
    <w:rsid w:val="007F04EF"/>
    <w:rsid w:val="007F0ABA"/>
    <w:rsid w:val="007F220D"/>
    <w:rsid w:val="007F2C45"/>
    <w:rsid w:val="007F2CDA"/>
    <w:rsid w:val="007F3E54"/>
    <w:rsid w:val="007F4933"/>
    <w:rsid w:val="007F6B54"/>
    <w:rsid w:val="0080051E"/>
    <w:rsid w:val="00801B70"/>
    <w:rsid w:val="00803BA1"/>
    <w:rsid w:val="00803F66"/>
    <w:rsid w:val="00805131"/>
    <w:rsid w:val="0080698A"/>
    <w:rsid w:val="008078E9"/>
    <w:rsid w:val="00807F2D"/>
    <w:rsid w:val="00810552"/>
    <w:rsid w:val="008107D6"/>
    <w:rsid w:val="00811972"/>
    <w:rsid w:val="00812DC6"/>
    <w:rsid w:val="0081331D"/>
    <w:rsid w:val="00814222"/>
    <w:rsid w:val="008149EB"/>
    <w:rsid w:val="008167A8"/>
    <w:rsid w:val="0082126C"/>
    <w:rsid w:val="00821274"/>
    <w:rsid w:val="00822C3B"/>
    <w:rsid w:val="00822D4D"/>
    <w:rsid w:val="008246E9"/>
    <w:rsid w:val="00825C17"/>
    <w:rsid w:val="00825EE3"/>
    <w:rsid w:val="0082614B"/>
    <w:rsid w:val="00827D1C"/>
    <w:rsid w:val="0083016F"/>
    <w:rsid w:val="00830813"/>
    <w:rsid w:val="00830C43"/>
    <w:rsid w:val="00833AE1"/>
    <w:rsid w:val="00834F36"/>
    <w:rsid w:val="00835193"/>
    <w:rsid w:val="00840B20"/>
    <w:rsid w:val="00841078"/>
    <w:rsid w:val="008426BA"/>
    <w:rsid w:val="008437B3"/>
    <w:rsid w:val="0084495B"/>
    <w:rsid w:val="00845520"/>
    <w:rsid w:val="008455D8"/>
    <w:rsid w:val="00845919"/>
    <w:rsid w:val="00845C3E"/>
    <w:rsid w:val="00846E8A"/>
    <w:rsid w:val="00847E43"/>
    <w:rsid w:val="00847F60"/>
    <w:rsid w:val="008512AF"/>
    <w:rsid w:val="008515B8"/>
    <w:rsid w:val="008515BB"/>
    <w:rsid w:val="00852E03"/>
    <w:rsid w:val="008531C6"/>
    <w:rsid w:val="00853BA3"/>
    <w:rsid w:val="00854A03"/>
    <w:rsid w:val="00855992"/>
    <w:rsid w:val="0086216E"/>
    <w:rsid w:val="008622E0"/>
    <w:rsid w:val="008635B9"/>
    <w:rsid w:val="00863923"/>
    <w:rsid w:val="008670D4"/>
    <w:rsid w:val="008678BF"/>
    <w:rsid w:val="00871EBB"/>
    <w:rsid w:val="00873B86"/>
    <w:rsid w:val="00873B97"/>
    <w:rsid w:val="00873C6D"/>
    <w:rsid w:val="00874C14"/>
    <w:rsid w:val="00875816"/>
    <w:rsid w:val="0087762B"/>
    <w:rsid w:val="00881336"/>
    <w:rsid w:val="0088151C"/>
    <w:rsid w:val="00881562"/>
    <w:rsid w:val="00881FCC"/>
    <w:rsid w:val="008835D5"/>
    <w:rsid w:val="00886BEF"/>
    <w:rsid w:val="00887562"/>
    <w:rsid w:val="008902A7"/>
    <w:rsid w:val="00890A5A"/>
    <w:rsid w:val="00890CCC"/>
    <w:rsid w:val="00890D4A"/>
    <w:rsid w:val="00891099"/>
    <w:rsid w:val="008921B3"/>
    <w:rsid w:val="0089264D"/>
    <w:rsid w:val="008929F1"/>
    <w:rsid w:val="00893987"/>
    <w:rsid w:val="0089423C"/>
    <w:rsid w:val="00894C77"/>
    <w:rsid w:val="008956F9"/>
    <w:rsid w:val="00896EB6"/>
    <w:rsid w:val="00897FF6"/>
    <w:rsid w:val="008A03C2"/>
    <w:rsid w:val="008A11AB"/>
    <w:rsid w:val="008A1866"/>
    <w:rsid w:val="008A4732"/>
    <w:rsid w:val="008A5A70"/>
    <w:rsid w:val="008A5E6E"/>
    <w:rsid w:val="008A6622"/>
    <w:rsid w:val="008B0776"/>
    <w:rsid w:val="008B2502"/>
    <w:rsid w:val="008B2B16"/>
    <w:rsid w:val="008B45DA"/>
    <w:rsid w:val="008B4B01"/>
    <w:rsid w:val="008B6F09"/>
    <w:rsid w:val="008C2021"/>
    <w:rsid w:val="008C5D01"/>
    <w:rsid w:val="008C6505"/>
    <w:rsid w:val="008C6871"/>
    <w:rsid w:val="008D04EE"/>
    <w:rsid w:val="008D08AE"/>
    <w:rsid w:val="008D0A8A"/>
    <w:rsid w:val="008D17F0"/>
    <w:rsid w:val="008D1AA2"/>
    <w:rsid w:val="008D3928"/>
    <w:rsid w:val="008E0B01"/>
    <w:rsid w:val="008E1850"/>
    <w:rsid w:val="008E1C3C"/>
    <w:rsid w:val="008E334A"/>
    <w:rsid w:val="008E4EC1"/>
    <w:rsid w:val="008E5A6F"/>
    <w:rsid w:val="008E6690"/>
    <w:rsid w:val="008E74F3"/>
    <w:rsid w:val="008E7DD4"/>
    <w:rsid w:val="008E7E7C"/>
    <w:rsid w:val="008F01E3"/>
    <w:rsid w:val="008F2F50"/>
    <w:rsid w:val="008F32FB"/>
    <w:rsid w:val="008F4F73"/>
    <w:rsid w:val="008F68E2"/>
    <w:rsid w:val="00900C11"/>
    <w:rsid w:val="00903005"/>
    <w:rsid w:val="00903891"/>
    <w:rsid w:val="0090413A"/>
    <w:rsid w:val="00904A43"/>
    <w:rsid w:val="0090645C"/>
    <w:rsid w:val="00906922"/>
    <w:rsid w:val="00906F1F"/>
    <w:rsid w:val="009117EB"/>
    <w:rsid w:val="00911DE0"/>
    <w:rsid w:val="0091217F"/>
    <w:rsid w:val="00912DAD"/>
    <w:rsid w:val="009131AA"/>
    <w:rsid w:val="0091452F"/>
    <w:rsid w:val="00914AD0"/>
    <w:rsid w:val="009153EB"/>
    <w:rsid w:val="00915E15"/>
    <w:rsid w:val="00916419"/>
    <w:rsid w:val="0091658D"/>
    <w:rsid w:val="0091666B"/>
    <w:rsid w:val="00920A06"/>
    <w:rsid w:val="0092269E"/>
    <w:rsid w:val="009228E9"/>
    <w:rsid w:val="00922933"/>
    <w:rsid w:val="00923281"/>
    <w:rsid w:val="009247F0"/>
    <w:rsid w:val="00924AD3"/>
    <w:rsid w:val="00924C25"/>
    <w:rsid w:val="00925065"/>
    <w:rsid w:val="009263D6"/>
    <w:rsid w:val="009266FF"/>
    <w:rsid w:val="009302F9"/>
    <w:rsid w:val="00930AD7"/>
    <w:rsid w:val="0093294F"/>
    <w:rsid w:val="00932A7D"/>
    <w:rsid w:val="00934031"/>
    <w:rsid w:val="0093456F"/>
    <w:rsid w:val="009414F7"/>
    <w:rsid w:val="00942D55"/>
    <w:rsid w:val="00942DC6"/>
    <w:rsid w:val="00943297"/>
    <w:rsid w:val="0094348A"/>
    <w:rsid w:val="00943557"/>
    <w:rsid w:val="009445C1"/>
    <w:rsid w:val="00944A42"/>
    <w:rsid w:val="00945F3D"/>
    <w:rsid w:val="009475F4"/>
    <w:rsid w:val="00947AAF"/>
    <w:rsid w:val="009501A4"/>
    <w:rsid w:val="0095150A"/>
    <w:rsid w:val="009515E8"/>
    <w:rsid w:val="00951877"/>
    <w:rsid w:val="00951F33"/>
    <w:rsid w:val="00952388"/>
    <w:rsid w:val="009534C8"/>
    <w:rsid w:val="00955744"/>
    <w:rsid w:val="00956EBE"/>
    <w:rsid w:val="00960FCA"/>
    <w:rsid w:val="00961639"/>
    <w:rsid w:val="00961B70"/>
    <w:rsid w:val="009634DF"/>
    <w:rsid w:val="00963D58"/>
    <w:rsid w:val="00965756"/>
    <w:rsid w:val="00966DEF"/>
    <w:rsid w:val="00970176"/>
    <w:rsid w:val="00970C66"/>
    <w:rsid w:val="00971740"/>
    <w:rsid w:val="0097184A"/>
    <w:rsid w:val="00971BBF"/>
    <w:rsid w:val="00971DD4"/>
    <w:rsid w:val="00972D77"/>
    <w:rsid w:val="009743A0"/>
    <w:rsid w:val="00975DAD"/>
    <w:rsid w:val="00975EB9"/>
    <w:rsid w:val="00977948"/>
    <w:rsid w:val="00977C80"/>
    <w:rsid w:val="00977CE2"/>
    <w:rsid w:val="009800D1"/>
    <w:rsid w:val="0098209C"/>
    <w:rsid w:val="00982F56"/>
    <w:rsid w:val="0098460B"/>
    <w:rsid w:val="009846C0"/>
    <w:rsid w:val="00985045"/>
    <w:rsid w:val="0098677D"/>
    <w:rsid w:val="0098729A"/>
    <w:rsid w:val="009931DF"/>
    <w:rsid w:val="009945D7"/>
    <w:rsid w:val="00995425"/>
    <w:rsid w:val="009967E5"/>
    <w:rsid w:val="00996A47"/>
    <w:rsid w:val="009970CC"/>
    <w:rsid w:val="009A03FA"/>
    <w:rsid w:val="009A09AF"/>
    <w:rsid w:val="009A17FD"/>
    <w:rsid w:val="009A1F5A"/>
    <w:rsid w:val="009A3498"/>
    <w:rsid w:val="009A4372"/>
    <w:rsid w:val="009A50D8"/>
    <w:rsid w:val="009A57AB"/>
    <w:rsid w:val="009A5EAD"/>
    <w:rsid w:val="009A6150"/>
    <w:rsid w:val="009A6E5A"/>
    <w:rsid w:val="009A7452"/>
    <w:rsid w:val="009A7CD8"/>
    <w:rsid w:val="009A7DC2"/>
    <w:rsid w:val="009B0EC4"/>
    <w:rsid w:val="009B1E73"/>
    <w:rsid w:val="009B3374"/>
    <w:rsid w:val="009B364B"/>
    <w:rsid w:val="009B4513"/>
    <w:rsid w:val="009B4A94"/>
    <w:rsid w:val="009B598C"/>
    <w:rsid w:val="009B6F45"/>
    <w:rsid w:val="009B7856"/>
    <w:rsid w:val="009C25F2"/>
    <w:rsid w:val="009C325E"/>
    <w:rsid w:val="009C3335"/>
    <w:rsid w:val="009C3D07"/>
    <w:rsid w:val="009C4376"/>
    <w:rsid w:val="009C60D3"/>
    <w:rsid w:val="009C6873"/>
    <w:rsid w:val="009C7450"/>
    <w:rsid w:val="009C77C6"/>
    <w:rsid w:val="009C7CA5"/>
    <w:rsid w:val="009D2037"/>
    <w:rsid w:val="009D29FD"/>
    <w:rsid w:val="009D561C"/>
    <w:rsid w:val="009D6930"/>
    <w:rsid w:val="009E007B"/>
    <w:rsid w:val="009E13BF"/>
    <w:rsid w:val="009E2713"/>
    <w:rsid w:val="009E2E27"/>
    <w:rsid w:val="009E316C"/>
    <w:rsid w:val="009E5B58"/>
    <w:rsid w:val="009E5BB7"/>
    <w:rsid w:val="009E609C"/>
    <w:rsid w:val="009E6635"/>
    <w:rsid w:val="009E6C4C"/>
    <w:rsid w:val="009F0CED"/>
    <w:rsid w:val="009F12B5"/>
    <w:rsid w:val="009F14ED"/>
    <w:rsid w:val="009F2787"/>
    <w:rsid w:val="009F2EB3"/>
    <w:rsid w:val="009F35C7"/>
    <w:rsid w:val="009F43AE"/>
    <w:rsid w:val="009F5B8A"/>
    <w:rsid w:val="009F6EBA"/>
    <w:rsid w:val="009F7187"/>
    <w:rsid w:val="00A005DC"/>
    <w:rsid w:val="00A00CA0"/>
    <w:rsid w:val="00A01587"/>
    <w:rsid w:val="00A02406"/>
    <w:rsid w:val="00A028DB"/>
    <w:rsid w:val="00A02A0B"/>
    <w:rsid w:val="00A07D6A"/>
    <w:rsid w:val="00A12312"/>
    <w:rsid w:val="00A124D1"/>
    <w:rsid w:val="00A12ADC"/>
    <w:rsid w:val="00A1302D"/>
    <w:rsid w:val="00A13BA8"/>
    <w:rsid w:val="00A14130"/>
    <w:rsid w:val="00A14929"/>
    <w:rsid w:val="00A16930"/>
    <w:rsid w:val="00A16DE9"/>
    <w:rsid w:val="00A203ED"/>
    <w:rsid w:val="00A20443"/>
    <w:rsid w:val="00A21A19"/>
    <w:rsid w:val="00A22770"/>
    <w:rsid w:val="00A23275"/>
    <w:rsid w:val="00A26047"/>
    <w:rsid w:val="00A27070"/>
    <w:rsid w:val="00A3450E"/>
    <w:rsid w:val="00A361C5"/>
    <w:rsid w:val="00A375EC"/>
    <w:rsid w:val="00A4074F"/>
    <w:rsid w:val="00A42351"/>
    <w:rsid w:val="00A42664"/>
    <w:rsid w:val="00A43651"/>
    <w:rsid w:val="00A4368D"/>
    <w:rsid w:val="00A43880"/>
    <w:rsid w:val="00A446C9"/>
    <w:rsid w:val="00A44735"/>
    <w:rsid w:val="00A4705D"/>
    <w:rsid w:val="00A47A72"/>
    <w:rsid w:val="00A47B1E"/>
    <w:rsid w:val="00A47FC5"/>
    <w:rsid w:val="00A51170"/>
    <w:rsid w:val="00A51508"/>
    <w:rsid w:val="00A51905"/>
    <w:rsid w:val="00A520DD"/>
    <w:rsid w:val="00A530DA"/>
    <w:rsid w:val="00A53D1B"/>
    <w:rsid w:val="00A55BD8"/>
    <w:rsid w:val="00A601F5"/>
    <w:rsid w:val="00A6162A"/>
    <w:rsid w:val="00A61DF7"/>
    <w:rsid w:val="00A622CD"/>
    <w:rsid w:val="00A6337F"/>
    <w:rsid w:val="00A63C2C"/>
    <w:rsid w:val="00A63EFB"/>
    <w:rsid w:val="00A650E6"/>
    <w:rsid w:val="00A669E0"/>
    <w:rsid w:val="00A66D62"/>
    <w:rsid w:val="00A67240"/>
    <w:rsid w:val="00A722F8"/>
    <w:rsid w:val="00A733AC"/>
    <w:rsid w:val="00A75302"/>
    <w:rsid w:val="00A75605"/>
    <w:rsid w:val="00A76668"/>
    <w:rsid w:val="00A7701D"/>
    <w:rsid w:val="00A7790D"/>
    <w:rsid w:val="00A77FE5"/>
    <w:rsid w:val="00A80A5A"/>
    <w:rsid w:val="00A8162D"/>
    <w:rsid w:val="00A81F62"/>
    <w:rsid w:val="00A82EB7"/>
    <w:rsid w:val="00A85342"/>
    <w:rsid w:val="00A86077"/>
    <w:rsid w:val="00A875D9"/>
    <w:rsid w:val="00A87F4F"/>
    <w:rsid w:val="00A9056E"/>
    <w:rsid w:val="00A90A21"/>
    <w:rsid w:val="00A90C4A"/>
    <w:rsid w:val="00A92159"/>
    <w:rsid w:val="00A93164"/>
    <w:rsid w:val="00A9532D"/>
    <w:rsid w:val="00A953EF"/>
    <w:rsid w:val="00A95F1D"/>
    <w:rsid w:val="00A96858"/>
    <w:rsid w:val="00A96E90"/>
    <w:rsid w:val="00A971C0"/>
    <w:rsid w:val="00AA0857"/>
    <w:rsid w:val="00AA0B81"/>
    <w:rsid w:val="00AA0E71"/>
    <w:rsid w:val="00AA1E6F"/>
    <w:rsid w:val="00AA420A"/>
    <w:rsid w:val="00AA44A7"/>
    <w:rsid w:val="00AA5D55"/>
    <w:rsid w:val="00AA6018"/>
    <w:rsid w:val="00AA6E9A"/>
    <w:rsid w:val="00AA731C"/>
    <w:rsid w:val="00AA7745"/>
    <w:rsid w:val="00AB08A0"/>
    <w:rsid w:val="00AB0A90"/>
    <w:rsid w:val="00AB25ED"/>
    <w:rsid w:val="00AB31BD"/>
    <w:rsid w:val="00AB3665"/>
    <w:rsid w:val="00AB566E"/>
    <w:rsid w:val="00AB570A"/>
    <w:rsid w:val="00AB633D"/>
    <w:rsid w:val="00AB773F"/>
    <w:rsid w:val="00AC02C4"/>
    <w:rsid w:val="00AC4D49"/>
    <w:rsid w:val="00AC72B5"/>
    <w:rsid w:val="00AC7735"/>
    <w:rsid w:val="00AD03D6"/>
    <w:rsid w:val="00AD0907"/>
    <w:rsid w:val="00AD0A77"/>
    <w:rsid w:val="00AD0BC2"/>
    <w:rsid w:val="00AD1496"/>
    <w:rsid w:val="00AD29F0"/>
    <w:rsid w:val="00AD4C0E"/>
    <w:rsid w:val="00AD50A4"/>
    <w:rsid w:val="00AD558B"/>
    <w:rsid w:val="00AD676E"/>
    <w:rsid w:val="00AD72E6"/>
    <w:rsid w:val="00AD793B"/>
    <w:rsid w:val="00AD7EA4"/>
    <w:rsid w:val="00AE073B"/>
    <w:rsid w:val="00AE182C"/>
    <w:rsid w:val="00AE18B6"/>
    <w:rsid w:val="00AE1C50"/>
    <w:rsid w:val="00AE1F14"/>
    <w:rsid w:val="00AE2057"/>
    <w:rsid w:val="00AE2151"/>
    <w:rsid w:val="00AE2C7F"/>
    <w:rsid w:val="00AE2DC5"/>
    <w:rsid w:val="00AE2F79"/>
    <w:rsid w:val="00AE393D"/>
    <w:rsid w:val="00AE3CF5"/>
    <w:rsid w:val="00AE3F6F"/>
    <w:rsid w:val="00AE4978"/>
    <w:rsid w:val="00AE6D87"/>
    <w:rsid w:val="00AE6D8F"/>
    <w:rsid w:val="00AE6F74"/>
    <w:rsid w:val="00AE738F"/>
    <w:rsid w:val="00AF039A"/>
    <w:rsid w:val="00AF10CA"/>
    <w:rsid w:val="00AF1134"/>
    <w:rsid w:val="00AF15C3"/>
    <w:rsid w:val="00AF237B"/>
    <w:rsid w:val="00AF3093"/>
    <w:rsid w:val="00AF3BCE"/>
    <w:rsid w:val="00AF6665"/>
    <w:rsid w:val="00AF7402"/>
    <w:rsid w:val="00B00EBE"/>
    <w:rsid w:val="00B01127"/>
    <w:rsid w:val="00B03291"/>
    <w:rsid w:val="00B03DE9"/>
    <w:rsid w:val="00B045E6"/>
    <w:rsid w:val="00B0654F"/>
    <w:rsid w:val="00B11B67"/>
    <w:rsid w:val="00B13836"/>
    <w:rsid w:val="00B13F5A"/>
    <w:rsid w:val="00B16500"/>
    <w:rsid w:val="00B1683E"/>
    <w:rsid w:val="00B17015"/>
    <w:rsid w:val="00B2036E"/>
    <w:rsid w:val="00B20B1D"/>
    <w:rsid w:val="00B218FB"/>
    <w:rsid w:val="00B22900"/>
    <w:rsid w:val="00B22BD0"/>
    <w:rsid w:val="00B23248"/>
    <w:rsid w:val="00B23255"/>
    <w:rsid w:val="00B238DB"/>
    <w:rsid w:val="00B23F35"/>
    <w:rsid w:val="00B24105"/>
    <w:rsid w:val="00B24353"/>
    <w:rsid w:val="00B259A8"/>
    <w:rsid w:val="00B25B8E"/>
    <w:rsid w:val="00B275BA"/>
    <w:rsid w:val="00B308EC"/>
    <w:rsid w:val="00B31C12"/>
    <w:rsid w:val="00B3219D"/>
    <w:rsid w:val="00B330C6"/>
    <w:rsid w:val="00B35390"/>
    <w:rsid w:val="00B409D4"/>
    <w:rsid w:val="00B41284"/>
    <w:rsid w:val="00B413C1"/>
    <w:rsid w:val="00B42368"/>
    <w:rsid w:val="00B43046"/>
    <w:rsid w:val="00B4456E"/>
    <w:rsid w:val="00B44BBD"/>
    <w:rsid w:val="00B4567A"/>
    <w:rsid w:val="00B46658"/>
    <w:rsid w:val="00B50BF4"/>
    <w:rsid w:val="00B50E01"/>
    <w:rsid w:val="00B51971"/>
    <w:rsid w:val="00B520F7"/>
    <w:rsid w:val="00B53E86"/>
    <w:rsid w:val="00B53F57"/>
    <w:rsid w:val="00B5417A"/>
    <w:rsid w:val="00B54CBE"/>
    <w:rsid w:val="00B553AE"/>
    <w:rsid w:val="00B578C3"/>
    <w:rsid w:val="00B57924"/>
    <w:rsid w:val="00B607BE"/>
    <w:rsid w:val="00B623FA"/>
    <w:rsid w:val="00B62A2D"/>
    <w:rsid w:val="00B62ED6"/>
    <w:rsid w:val="00B632DC"/>
    <w:rsid w:val="00B6379D"/>
    <w:rsid w:val="00B63B7B"/>
    <w:rsid w:val="00B65192"/>
    <w:rsid w:val="00B66B73"/>
    <w:rsid w:val="00B670D4"/>
    <w:rsid w:val="00B672FE"/>
    <w:rsid w:val="00B67415"/>
    <w:rsid w:val="00B7169B"/>
    <w:rsid w:val="00B7171E"/>
    <w:rsid w:val="00B723F6"/>
    <w:rsid w:val="00B7314A"/>
    <w:rsid w:val="00B73AA0"/>
    <w:rsid w:val="00B74D67"/>
    <w:rsid w:val="00B753B6"/>
    <w:rsid w:val="00B7735A"/>
    <w:rsid w:val="00B81622"/>
    <w:rsid w:val="00B84314"/>
    <w:rsid w:val="00B85096"/>
    <w:rsid w:val="00B85AEC"/>
    <w:rsid w:val="00B85F8E"/>
    <w:rsid w:val="00B86DBB"/>
    <w:rsid w:val="00B87019"/>
    <w:rsid w:val="00B87CF9"/>
    <w:rsid w:val="00B87D9B"/>
    <w:rsid w:val="00B87EEA"/>
    <w:rsid w:val="00B87FA1"/>
    <w:rsid w:val="00B90FFE"/>
    <w:rsid w:val="00B920CD"/>
    <w:rsid w:val="00B931EC"/>
    <w:rsid w:val="00B947C5"/>
    <w:rsid w:val="00B94992"/>
    <w:rsid w:val="00BA3696"/>
    <w:rsid w:val="00BA3849"/>
    <w:rsid w:val="00BA3CFC"/>
    <w:rsid w:val="00BA3ED6"/>
    <w:rsid w:val="00BA55E3"/>
    <w:rsid w:val="00BA5B86"/>
    <w:rsid w:val="00BA6039"/>
    <w:rsid w:val="00BA66DF"/>
    <w:rsid w:val="00BA6F67"/>
    <w:rsid w:val="00BA75B9"/>
    <w:rsid w:val="00BA7A85"/>
    <w:rsid w:val="00BB334B"/>
    <w:rsid w:val="00BB4358"/>
    <w:rsid w:val="00BB4B09"/>
    <w:rsid w:val="00BB52AE"/>
    <w:rsid w:val="00BB560E"/>
    <w:rsid w:val="00BB7038"/>
    <w:rsid w:val="00BC6A5B"/>
    <w:rsid w:val="00BC7884"/>
    <w:rsid w:val="00BD0C98"/>
    <w:rsid w:val="00BD106C"/>
    <w:rsid w:val="00BD178F"/>
    <w:rsid w:val="00BD35DD"/>
    <w:rsid w:val="00BD43A1"/>
    <w:rsid w:val="00BD5A12"/>
    <w:rsid w:val="00BD5E09"/>
    <w:rsid w:val="00BD5F93"/>
    <w:rsid w:val="00BD634B"/>
    <w:rsid w:val="00BD6BCD"/>
    <w:rsid w:val="00BD724B"/>
    <w:rsid w:val="00BE31BD"/>
    <w:rsid w:val="00BE3476"/>
    <w:rsid w:val="00BE3A52"/>
    <w:rsid w:val="00BE3FE7"/>
    <w:rsid w:val="00BE5A9D"/>
    <w:rsid w:val="00BE6E68"/>
    <w:rsid w:val="00BE73BF"/>
    <w:rsid w:val="00BF31C7"/>
    <w:rsid w:val="00BF3E04"/>
    <w:rsid w:val="00BF58BC"/>
    <w:rsid w:val="00BF7891"/>
    <w:rsid w:val="00BF79B4"/>
    <w:rsid w:val="00C011D4"/>
    <w:rsid w:val="00C022EE"/>
    <w:rsid w:val="00C024FD"/>
    <w:rsid w:val="00C02A21"/>
    <w:rsid w:val="00C033FB"/>
    <w:rsid w:val="00C05C11"/>
    <w:rsid w:val="00C06081"/>
    <w:rsid w:val="00C07934"/>
    <w:rsid w:val="00C104B5"/>
    <w:rsid w:val="00C118C7"/>
    <w:rsid w:val="00C12B08"/>
    <w:rsid w:val="00C13430"/>
    <w:rsid w:val="00C13BEA"/>
    <w:rsid w:val="00C14919"/>
    <w:rsid w:val="00C151EB"/>
    <w:rsid w:val="00C1531F"/>
    <w:rsid w:val="00C15820"/>
    <w:rsid w:val="00C15F23"/>
    <w:rsid w:val="00C1635C"/>
    <w:rsid w:val="00C17042"/>
    <w:rsid w:val="00C1798E"/>
    <w:rsid w:val="00C17D6B"/>
    <w:rsid w:val="00C17E77"/>
    <w:rsid w:val="00C207EF"/>
    <w:rsid w:val="00C240BF"/>
    <w:rsid w:val="00C24C06"/>
    <w:rsid w:val="00C25240"/>
    <w:rsid w:val="00C262AF"/>
    <w:rsid w:val="00C315DB"/>
    <w:rsid w:val="00C31A31"/>
    <w:rsid w:val="00C31D8D"/>
    <w:rsid w:val="00C3329A"/>
    <w:rsid w:val="00C33F76"/>
    <w:rsid w:val="00C36369"/>
    <w:rsid w:val="00C41136"/>
    <w:rsid w:val="00C414BB"/>
    <w:rsid w:val="00C42F43"/>
    <w:rsid w:val="00C4561D"/>
    <w:rsid w:val="00C45B5F"/>
    <w:rsid w:val="00C4618B"/>
    <w:rsid w:val="00C473A1"/>
    <w:rsid w:val="00C4797E"/>
    <w:rsid w:val="00C516F8"/>
    <w:rsid w:val="00C51E69"/>
    <w:rsid w:val="00C53A8A"/>
    <w:rsid w:val="00C53F8E"/>
    <w:rsid w:val="00C54EED"/>
    <w:rsid w:val="00C55EB5"/>
    <w:rsid w:val="00C560B2"/>
    <w:rsid w:val="00C560F0"/>
    <w:rsid w:val="00C56E6C"/>
    <w:rsid w:val="00C57164"/>
    <w:rsid w:val="00C61B19"/>
    <w:rsid w:val="00C62A53"/>
    <w:rsid w:val="00C62D21"/>
    <w:rsid w:val="00C654A0"/>
    <w:rsid w:val="00C71C4E"/>
    <w:rsid w:val="00C71DB8"/>
    <w:rsid w:val="00C7440E"/>
    <w:rsid w:val="00C7485A"/>
    <w:rsid w:val="00C7508E"/>
    <w:rsid w:val="00C75DF8"/>
    <w:rsid w:val="00C75F9C"/>
    <w:rsid w:val="00C761B1"/>
    <w:rsid w:val="00C76EC0"/>
    <w:rsid w:val="00C80179"/>
    <w:rsid w:val="00C80855"/>
    <w:rsid w:val="00C810A3"/>
    <w:rsid w:val="00C81D56"/>
    <w:rsid w:val="00C82A2B"/>
    <w:rsid w:val="00C83B45"/>
    <w:rsid w:val="00C843FC"/>
    <w:rsid w:val="00C852A4"/>
    <w:rsid w:val="00C8694B"/>
    <w:rsid w:val="00C86D2E"/>
    <w:rsid w:val="00C87092"/>
    <w:rsid w:val="00C91D6E"/>
    <w:rsid w:val="00C92443"/>
    <w:rsid w:val="00C929CB"/>
    <w:rsid w:val="00C92C3A"/>
    <w:rsid w:val="00C94B1B"/>
    <w:rsid w:val="00C95DC7"/>
    <w:rsid w:val="00C95E65"/>
    <w:rsid w:val="00C95E95"/>
    <w:rsid w:val="00CA0E24"/>
    <w:rsid w:val="00CA138A"/>
    <w:rsid w:val="00CA3065"/>
    <w:rsid w:val="00CA3E55"/>
    <w:rsid w:val="00CA3FD6"/>
    <w:rsid w:val="00CA56DB"/>
    <w:rsid w:val="00CA694F"/>
    <w:rsid w:val="00CA7109"/>
    <w:rsid w:val="00CA748B"/>
    <w:rsid w:val="00CA7945"/>
    <w:rsid w:val="00CB09E9"/>
    <w:rsid w:val="00CB4331"/>
    <w:rsid w:val="00CB558E"/>
    <w:rsid w:val="00CB606D"/>
    <w:rsid w:val="00CB729A"/>
    <w:rsid w:val="00CB7E05"/>
    <w:rsid w:val="00CC1958"/>
    <w:rsid w:val="00CC4270"/>
    <w:rsid w:val="00CC7FD3"/>
    <w:rsid w:val="00CD0677"/>
    <w:rsid w:val="00CD0FBC"/>
    <w:rsid w:val="00CD141F"/>
    <w:rsid w:val="00CD17D0"/>
    <w:rsid w:val="00CD2330"/>
    <w:rsid w:val="00CD3108"/>
    <w:rsid w:val="00CD34AF"/>
    <w:rsid w:val="00CD36D5"/>
    <w:rsid w:val="00CD3EAC"/>
    <w:rsid w:val="00CD41DE"/>
    <w:rsid w:val="00CE46FE"/>
    <w:rsid w:val="00CE4D61"/>
    <w:rsid w:val="00CE6951"/>
    <w:rsid w:val="00CE7BED"/>
    <w:rsid w:val="00CE7C1C"/>
    <w:rsid w:val="00CF0126"/>
    <w:rsid w:val="00CF0A85"/>
    <w:rsid w:val="00CF2C13"/>
    <w:rsid w:val="00CF3677"/>
    <w:rsid w:val="00CF4136"/>
    <w:rsid w:val="00CF4178"/>
    <w:rsid w:val="00CF4E3F"/>
    <w:rsid w:val="00CF50C2"/>
    <w:rsid w:val="00CF583E"/>
    <w:rsid w:val="00CF66F1"/>
    <w:rsid w:val="00CF7884"/>
    <w:rsid w:val="00CF7A88"/>
    <w:rsid w:val="00D003B3"/>
    <w:rsid w:val="00D00EF2"/>
    <w:rsid w:val="00D010D6"/>
    <w:rsid w:val="00D0121C"/>
    <w:rsid w:val="00D014F1"/>
    <w:rsid w:val="00D02691"/>
    <w:rsid w:val="00D02929"/>
    <w:rsid w:val="00D039EC"/>
    <w:rsid w:val="00D04041"/>
    <w:rsid w:val="00D04BDA"/>
    <w:rsid w:val="00D04CE8"/>
    <w:rsid w:val="00D07F41"/>
    <w:rsid w:val="00D10964"/>
    <w:rsid w:val="00D10E19"/>
    <w:rsid w:val="00D11EAE"/>
    <w:rsid w:val="00D13640"/>
    <w:rsid w:val="00D14524"/>
    <w:rsid w:val="00D147D2"/>
    <w:rsid w:val="00D151AA"/>
    <w:rsid w:val="00D15CCC"/>
    <w:rsid w:val="00D16114"/>
    <w:rsid w:val="00D1776F"/>
    <w:rsid w:val="00D2124C"/>
    <w:rsid w:val="00D21D41"/>
    <w:rsid w:val="00D2583C"/>
    <w:rsid w:val="00D26953"/>
    <w:rsid w:val="00D26DF2"/>
    <w:rsid w:val="00D27B36"/>
    <w:rsid w:val="00D3019B"/>
    <w:rsid w:val="00D30A11"/>
    <w:rsid w:val="00D31B97"/>
    <w:rsid w:val="00D31C18"/>
    <w:rsid w:val="00D31F47"/>
    <w:rsid w:val="00D32069"/>
    <w:rsid w:val="00D3222B"/>
    <w:rsid w:val="00D324C1"/>
    <w:rsid w:val="00D33EF7"/>
    <w:rsid w:val="00D344EA"/>
    <w:rsid w:val="00D348B2"/>
    <w:rsid w:val="00D357D4"/>
    <w:rsid w:val="00D35AA4"/>
    <w:rsid w:val="00D36869"/>
    <w:rsid w:val="00D40D3F"/>
    <w:rsid w:val="00D4185F"/>
    <w:rsid w:val="00D41A9F"/>
    <w:rsid w:val="00D441D4"/>
    <w:rsid w:val="00D44674"/>
    <w:rsid w:val="00D45A56"/>
    <w:rsid w:val="00D45F8D"/>
    <w:rsid w:val="00D46C8C"/>
    <w:rsid w:val="00D46F2F"/>
    <w:rsid w:val="00D46F7E"/>
    <w:rsid w:val="00D51736"/>
    <w:rsid w:val="00D51A77"/>
    <w:rsid w:val="00D53CB5"/>
    <w:rsid w:val="00D55609"/>
    <w:rsid w:val="00D55B52"/>
    <w:rsid w:val="00D56CF8"/>
    <w:rsid w:val="00D5715A"/>
    <w:rsid w:val="00D57360"/>
    <w:rsid w:val="00D604BF"/>
    <w:rsid w:val="00D60EFF"/>
    <w:rsid w:val="00D6245B"/>
    <w:rsid w:val="00D71A43"/>
    <w:rsid w:val="00D72EFF"/>
    <w:rsid w:val="00D735CF"/>
    <w:rsid w:val="00D73FD2"/>
    <w:rsid w:val="00D76963"/>
    <w:rsid w:val="00D8358E"/>
    <w:rsid w:val="00D83C5E"/>
    <w:rsid w:val="00D858B6"/>
    <w:rsid w:val="00D87408"/>
    <w:rsid w:val="00D932E7"/>
    <w:rsid w:val="00D93522"/>
    <w:rsid w:val="00D93E4F"/>
    <w:rsid w:val="00D94584"/>
    <w:rsid w:val="00D957EB"/>
    <w:rsid w:val="00D976B4"/>
    <w:rsid w:val="00DA0341"/>
    <w:rsid w:val="00DA0AB2"/>
    <w:rsid w:val="00DA0FAD"/>
    <w:rsid w:val="00DA4765"/>
    <w:rsid w:val="00DA4983"/>
    <w:rsid w:val="00DA5485"/>
    <w:rsid w:val="00DA5503"/>
    <w:rsid w:val="00DA5A28"/>
    <w:rsid w:val="00DB1844"/>
    <w:rsid w:val="00DB200F"/>
    <w:rsid w:val="00DB2996"/>
    <w:rsid w:val="00DB3874"/>
    <w:rsid w:val="00DB3B63"/>
    <w:rsid w:val="00DB475B"/>
    <w:rsid w:val="00DB68CA"/>
    <w:rsid w:val="00DB6AD1"/>
    <w:rsid w:val="00DB7F9B"/>
    <w:rsid w:val="00DC0EE3"/>
    <w:rsid w:val="00DC1C2F"/>
    <w:rsid w:val="00DC4884"/>
    <w:rsid w:val="00DC4EC6"/>
    <w:rsid w:val="00DC55AE"/>
    <w:rsid w:val="00DC5E45"/>
    <w:rsid w:val="00DC68F7"/>
    <w:rsid w:val="00DD2CFE"/>
    <w:rsid w:val="00DD5E4A"/>
    <w:rsid w:val="00DD6239"/>
    <w:rsid w:val="00DD6800"/>
    <w:rsid w:val="00DD7893"/>
    <w:rsid w:val="00DE0B22"/>
    <w:rsid w:val="00DE237A"/>
    <w:rsid w:val="00DE33FB"/>
    <w:rsid w:val="00DE4AD1"/>
    <w:rsid w:val="00DE5200"/>
    <w:rsid w:val="00DE5C85"/>
    <w:rsid w:val="00DE7276"/>
    <w:rsid w:val="00DE764C"/>
    <w:rsid w:val="00DF0E81"/>
    <w:rsid w:val="00DF1AC3"/>
    <w:rsid w:val="00DF3371"/>
    <w:rsid w:val="00DF3762"/>
    <w:rsid w:val="00DF3C5B"/>
    <w:rsid w:val="00DF3E28"/>
    <w:rsid w:val="00DF79D2"/>
    <w:rsid w:val="00E00742"/>
    <w:rsid w:val="00E008F4"/>
    <w:rsid w:val="00E00E42"/>
    <w:rsid w:val="00E01A44"/>
    <w:rsid w:val="00E01CE6"/>
    <w:rsid w:val="00E01E5C"/>
    <w:rsid w:val="00E02CA5"/>
    <w:rsid w:val="00E02E15"/>
    <w:rsid w:val="00E02FC7"/>
    <w:rsid w:val="00E0358C"/>
    <w:rsid w:val="00E03B84"/>
    <w:rsid w:val="00E0548D"/>
    <w:rsid w:val="00E078FD"/>
    <w:rsid w:val="00E07A1D"/>
    <w:rsid w:val="00E121FB"/>
    <w:rsid w:val="00E12285"/>
    <w:rsid w:val="00E13BBF"/>
    <w:rsid w:val="00E13FC7"/>
    <w:rsid w:val="00E142F6"/>
    <w:rsid w:val="00E147A8"/>
    <w:rsid w:val="00E149B2"/>
    <w:rsid w:val="00E1577C"/>
    <w:rsid w:val="00E1683D"/>
    <w:rsid w:val="00E17011"/>
    <w:rsid w:val="00E1737C"/>
    <w:rsid w:val="00E200DC"/>
    <w:rsid w:val="00E210ED"/>
    <w:rsid w:val="00E21AF9"/>
    <w:rsid w:val="00E2298E"/>
    <w:rsid w:val="00E23142"/>
    <w:rsid w:val="00E2337C"/>
    <w:rsid w:val="00E2367A"/>
    <w:rsid w:val="00E25402"/>
    <w:rsid w:val="00E26DB2"/>
    <w:rsid w:val="00E26F35"/>
    <w:rsid w:val="00E307F2"/>
    <w:rsid w:val="00E31881"/>
    <w:rsid w:val="00E32FA9"/>
    <w:rsid w:val="00E3359A"/>
    <w:rsid w:val="00E34F54"/>
    <w:rsid w:val="00E35D5C"/>
    <w:rsid w:val="00E3652D"/>
    <w:rsid w:val="00E36A5F"/>
    <w:rsid w:val="00E36C05"/>
    <w:rsid w:val="00E375E4"/>
    <w:rsid w:val="00E377ED"/>
    <w:rsid w:val="00E404D3"/>
    <w:rsid w:val="00E40D29"/>
    <w:rsid w:val="00E412D1"/>
    <w:rsid w:val="00E415AE"/>
    <w:rsid w:val="00E41E00"/>
    <w:rsid w:val="00E42F53"/>
    <w:rsid w:val="00E42FC4"/>
    <w:rsid w:val="00E44F9F"/>
    <w:rsid w:val="00E50B8E"/>
    <w:rsid w:val="00E50DA1"/>
    <w:rsid w:val="00E514FD"/>
    <w:rsid w:val="00E52F66"/>
    <w:rsid w:val="00E53D0D"/>
    <w:rsid w:val="00E57100"/>
    <w:rsid w:val="00E578EC"/>
    <w:rsid w:val="00E60899"/>
    <w:rsid w:val="00E62A49"/>
    <w:rsid w:val="00E64130"/>
    <w:rsid w:val="00E6511A"/>
    <w:rsid w:val="00E65AD7"/>
    <w:rsid w:val="00E710CD"/>
    <w:rsid w:val="00E71CD8"/>
    <w:rsid w:val="00E71D6F"/>
    <w:rsid w:val="00E71ECA"/>
    <w:rsid w:val="00E721CC"/>
    <w:rsid w:val="00E72814"/>
    <w:rsid w:val="00E76CAD"/>
    <w:rsid w:val="00E77022"/>
    <w:rsid w:val="00E777D3"/>
    <w:rsid w:val="00E77ABD"/>
    <w:rsid w:val="00E8125E"/>
    <w:rsid w:val="00E81EB1"/>
    <w:rsid w:val="00E828F2"/>
    <w:rsid w:val="00E83F52"/>
    <w:rsid w:val="00E8422F"/>
    <w:rsid w:val="00E84724"/>
    <w:rsid w:val="00E85CAC"/>
    <w:rsid w:val="00E8745A"/>
    <w:rsid w:val="00E90763"/>
    <w:rsid w:val="00E91826"/>
    <w:rsid w:val="00E927A8"/>
    <w:rsid w:val="00E931A9"/>
    <w:rsid w:val="00E94739"/>
    <w:rsid w:val="00E9494E"/>
    <w:rsid w:val="00E9663D"/>
    <w:rsid w:val="00E96F88"/>
    <w:rsid w:val="00E97ED9"/>
    <w:rsid w:val="00EA14B7"/>
    <w:rsid w:val="00EA16AD"/>
    <w:rsid w:val="00EA30CE"/>
    <w:rsid w:val="00EA41DB"/>
    <w:rsid w:val="00EA4306"/>
    <w:rsid w:val="00EA431F"/>
    <w:rsid w:val="00EA47C1"/>
    <w:rsid w:val="00EA55A8"/>
    <w:rsid w:val="00EB0185"/>
    <w:rsid w:val="00EB1531"/>
    <w:rsid w:val="00EB17E1"/>
    <w:rsid w:val="00EB1D76"/>
    <w:rsid w:val="00EB370F"/>
    <w:rsid w:val="00EB40CE"/>
    <w:rsid w:val="00EB4105"/>
    <w:rsid w:val="00EB4D21"/>
    <w:rsid w:val="00EB4EB7"/>
    <w:rsid w:val="00EB5879"/>
    <w:rsid w:val="00EB5F6F"/>
    <w:rsid w:val="00EB6586"/>
    <w:rsid w:val="00EB74EB"/>
    <w:rsid w:val="00EB798D"/>
    <w:rsid w:val="00EC03B8"/>
    <w:rsid w:val="00EC3416"/>
    <w:rsid w:val="00ED069E"/>
    <w:rsid w:val="00ED19BC"/>
    <w:rsid w:val="00ED2347"/>
    <w:rsid w:val="00ED3D30"/>
    <w:rsid w:val="00ED3DAD"/>
    <w:rsid w:val="00ED4729"/>
    <w:rsid w:val="00ED5886"/>
    <w:rsid w:val="00ED5BDF"/>
    <w:rsid w:val="00ED614C"/>
    <w:rsid w:val="00ED708A"/>
    <w:rsid w:val="00EE0B5B"/>
    <w:rsid w:val="00EE3513"/>
    <w:rsid w:val="00EE3F7B"/>
    <w:rsid w:val="00EE436F"/>
    <w:rsid w:val="00EE48BD"/>
    <w:rsid w:val="00EF4A3C"/>
    <w:rsid w:val="00EF54F7"/>
    <w:rsid w:val="00EF5571"/>
    <w:rsid w:val="00EF586C"/>
    <w:rsid w:val="00EF62D7"/>
    <w:rsid w:val="00EF7EB3"/>
    <w:rsid w:val="00F03699"/>
    <w:rsid w:val="00F03C3A"/>
    <w:rsid w:val="00F05E9D"/>
    <w:rsid w:val="00F06083"/>
    <w:rsid w:val="00F06390"/>
    <w:rsid w:val="00F065EE"/>
    <w:rsid w:val="00F13159"/>
    <w:rsid w:val="00F13DD0"/>
    <w:rsid w:val="00F1479A"/>
    <w:rsid w:val="00F1625E"/>
    <w:rsid w:val="00F1689C"/>
    <w:rsid w:val="00F211A7"/>
    <w:rsid w:val="00F217A0"/>
    <w:rsid w:val="00F21D1E"/>
    <w:rsid w:val="00F2305C"/>
    <w:rsid w:val="00F230BA"/>
    <w:rsid w:val="00F27870"/>
    <w:rsid w:val="00F30DA4"/>
    <w:rsid w:val="00F31584"/>
    <w:rsid w:val="00F31D28"/>
    <w:rsid w:val="00F3481B"/>
    <w:rsid w:val="00F34AA4"/>
    <w:rsid w:val="00F3591B"/>
    <w:rsid w:val="00F37342"/>
    <w:rsid w:val="00F41944"/>
    <w:rsid w:val="00F41E3E"/>
    <w:rsid w:val="00F42F2B"/>
    <w:rsid w:val="00F43CD7"/>
    <w:rsid w:val="00F43EE3"/>
    <w:rsid w:val="00F44292"/>
    <w:rsid w:val="00F464F3"/>
    <w:rsid w:val="00F46F30"/>
    <w:rsid w:val="00F47FE1"/>
    <w:rsid w:val="00F501D1"/>
    <w:rsid w:val="00F506D2"/>
    <w:rsid w:val="00F50FD4"/>
    <w:rsid w:val="00F5192F"/>
    <w:rsid w:val="00F51A4E"/>
    <w:rsid w:val="00F51EA6"/>
    <w:rsid w:val="00F54AD4"/>
    <w:rsid w:val="00F5595B"/>
    <w:rsid w:val="00F55BE8"/>
    <w:rsid w:val="00F561F2"/>
    <w:rsid w:val="00F57683"/>
    <w:rsid w:val="00F57B05"/>
    <w:rsid w:val="00F62F58"/>
    <w:rsid w:val="00F662BD"/>
    <w:rsid w:val="00F727EC"/>
    <w:rsid w:val="00F72B04"/>
    <w:rsid w:val="00F732BA"/>
    <w:rsid w:val="00F74EBD"/>
    <w:rsid w:val="00F7563B"/>
    <w:rsid w:val="00F75DB7"/>
    <w:rsid w:val="00F77DA6"/>
    <w:rsid w:val="00F81CD3"/>
    <w:rsid w:val="00F825EE"/>
    <w:rsid w:val="00F82A8C"/>
    <w:rsid w:val="00F84695"/>
    <w:rsid w:val="00F85CCA"/>
    <w:rsid w:val="00F86468"/>
    <w:rsid w:val="00F87E00"/>
    <w:rsid w:val="00F9032B"/>
    <w:rsid w:val="00F90FD5"/>
    <w:rsid w:val="00F918AF"/>
    <w:rsid w:val="00F91BCB"/>
    <w:rsid w:val="00F921B5"/>
    <w:rsid w:val="00F93304"/>
    <w:rsid w:val="00F940D3"/>
    <w:rsid w:val="00F94AB5"/>
    <w:rsid w:val="00F94D91"/>
    <w:rsid w:val="00F956E5"/>
    <w:rsid w:val="00F95B11"/>
    <w:rsid w:val="00FA56F1"/>
    <w:rsid w:val="00FA5C4E"/>
    <w:rsid w:val="00FA680B"/>
    <w:rsid w:val="00FA6832"/>
    <w:rsid w:val="00FA6B6A"/>
    <w:rsid w:val="00FA7EEA"/>
    <w:rsid w:val="00FB2CC4"/>
    <w:rsid w:val="00FB36DD"/>
    <w:rsid w:val="00FB3EF7"/>
    <w:rsid w:val="00FB4A27"/>
    <w:rsid w:val="00FB63A2"/>
    <w:rsid w:val="00FC059F"/>
    <w:rsid w:val="00FC3475"/>
    <w:rsid w:val="00FC38E6"/>
    <w:rsid w:val="00FC4F78"/>
    <w:rsid w:val="00FC5271"/>
    <w:rsid w:val="00FC5499"/>
    <w:rsid w:val="00FC60AC"/>
    <w:rsid w:val="00FC62AD"/>
    <w:rsid w:val="00FD119B"/>
    <w:rsid w:val="00FD24EE"/>
    <w:rsid w:val="00FD2F87"/>
    <w:rsid w:val="00FD41D5"/>
    <w:rsid w:val="00FD463D"/>
    <w:rsid w:val="00FD4B66"/>
    <w:rsid w:val="00FD5C12"/>
    <w:rsid w:val="00FD6238"/>
    <w:rsid w:val="00FD654A"/>
    <w:rsid w:val="00FE1357"/>
    <w:rsid w:val="00FE1406"/>
    <w:rsid w:val="00FE1697"/>
    <w:rsid w:val="00FE389E"/>
    <w:rsid w:val="00FE3D81"/>
    <w:rsid w:val="00FE4C8B"/>
    <w:rsid w:val="00FE6E36"/>
    <w:rsid w:val="00FE770D"/>
    <w:rsid w:val="00FE7C12"/>
    <w:rsid w:val="00FF2BE9"/>
    <w:rsid w:val="00FF36DA"/>
    <w:rsid w:val="00FF39E4"/>
    <w:rsid w:val="00FF3A3D"/>
    <w:rsid w:val="00FF3B68"/>
    <w:rsid w:val="00FF4788"/>
    <w:rsid w:val="00FF5B4F"/>
    <w:rsid w:val="00FF628B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BE94D"/>
  <w15:chartTrackingRefBased/>
  <w15:docId w15:val="{48374E2D-EDEF-4659-BC06-3D17CB8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drão"/>
    <w:qFormat/>
    <w:rsid w:val="007A3E2C"/>
    <w:pPr>
      <w:suppressAutoHyphens/>
      <w:spacing w:after="200" w:line="240" w:lineRule="auto"/>
    </w:pPr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1">
    <w:name w:val="heading 1"/>
    <w:aliases w:val="Subtítulos"/>
    <w:basedOn w:val="Normal"/>
    <w:next w:val="Normal"/>
    <w:link w:val="Ttulo1Char"/>
    <w:uiPriority w:val="9"/>
    <w:qFormat/>
    <w:rsid w:val="0031216B"/>
    <w:pPr>
      <w:keepNext/>
      <w:keepLines/>
      <w:suppressAutoHyphens w:val="0"/>
      <w:spacing w:before="240" w:after="0" w:line="360" w:lineRule="auto"/>
      <w:jc w:val="right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kern w:val="0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ão ABNT"/>
    <w:uiPriority w:val="1"/>
    <w:qFormat/>
    <w:rsid w:val="006C038B"/>
    <w:pPr>
      <w:spacing w:after="0" w:line="240" w:lineRule="auto"/>
      <w:ind w:left="2832"/>
      <w:jc w:val="both"/>
    </w:pPr>
    <w:rPr>
      <w:rFonts w:ascii="Times New Roman" w:hAnsi="Times New Roman"/>
    </w:rPr>
  </w:style>
  <w:style w:type="character" w:customStyle="1" w:styleId="Ttulo1Char">
    <w:name w:val="Título 1 Char"/>
    <w:aliases w:val="Subtítulos Char"/>
    <w:basedOn w:val="Fontepargpadro"/>
    <w:link w:val="Ttulo1"/>
    <w:uiPriority w:val="9"/>
    <w:rsid w:val="0031216B"/>
    <w:rPr>
      <w:rFonts w:ascii="Times New Roman" w:eastAsiaTheme="majorEastAsia" w:hAnsi="Times New Roman" w:cstheme="majorBidi"/>
      <w:b/>
      <w:color w:val="2E74B5" w:themeColor="accent1" w:themeShade="BF"/>
      <w:sz w:val="26"/>
      <w:szCs w:val="32"/>
    </w:rPr>
  </w:style>
  <w:style w:type="character" w:customStyle="1" w:styleId="Caracteresdenotaderodap">
    <w:name w:val="Caracteres de nota de rodapé"/>
    <w:rsid w:val="006208EB"/>
  </w:style>
  <w:style w:type="character" w:styleId="Refdenotaderodap">
    <w:name w:val="footnote reference"/>
    <w:rsid w:val="006208EB"/>
    <w:rPr>
      <w:vertAlign w:val="superscript"/>
    </w:rPr>
  </w:style>
  <w:style w:type="paragraph" w:styleId="Textodenotaderodap">
    <w:name w:val="footnote text"/>
    <w:basedOn w:val="Normal"/>
    <w:link w:val="TextodenotaderodapChar"/>
    <w:qFormat/>
    <w:rsid w:val="006208EB"/>
  </w:style>
  <w:style w:type="character" w:customStyle="1" w:styleId="TextodenotaderodapChar">
    <w:name w:val="Texto de nota de rodapé Char"/>
    <w:basedOn w:val="Fontepargpadro"/>
    <w:link w:val="Textodenotaderodap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Corpodetexto2">
    <w:name w:val="Body Text 2"/>
    <w:basedOn w:val="Normal"/>
    <w:link w:val="Corpodetexto2Char"/>
    <w:rsid w:val="006208EB"/>
    <w:pPr>
      <w:shd w:val="clear" w:color="auto" w:fill="000080"/>
      <w:spacing w:after="0"/>
      <w:jc w:val="center"/>
    </w:pPr>
    <w:rPr>
      <w:rFonts w:ascii="Times New Roman" w:eastAsia="Times New Roman" w:hAnsi="Times New Roman" w:cs="Times New Roman"/>
      <w:b/>
      <w:sz w:val="7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08EB"/>
    <w:rPr>
      <w:rFonts w:ascii="Times New Roman" w:eastAsia="Times New Roman" w:hAnsi="Times New Roman" w:cs="Times New Roman"/>
      <w:b/>
      <w:color w:val="00000A"/>
      <w:kern w:val="1"/>
      <w:sz w:val="70"/>
      <w:szCs w:val="20"/>
      <w:shd w:val="clear" w:color="auto" w:fill="000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08E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08EB"/>
    <w:rPr>
      <w:rFonts w:ascii="Cambria" w:eastAsia="Cambria" w:hAnsi="Cambria" w:cs="DejaVu Sans"/>
      <w:color w:val="00000A"/>
      <w:kern w:val="1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246E9"/>
    <w:pPr>
      <w:spacing w:before="240" w:after="24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auto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6E9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</w:rPr>
  </w:style>
  <w:style w:type="paragraph" w:customStyle="1" w:styleId="Citaolonga">
    <w:name w:val="Citação longa"/>
    <w:basedOn w:val="Normal"/>
    <w:next w:val="Normal"/>
    <w:qFormat/>
    <w:rsid w:val="008246E9"/>
    <w:pPr>
      <w:spacing w:before="240" w:after="240"/>
      <w:ind w:left="2268"/>
      <w:jc w:val="both"/>
    </w:pPr>
    <w:rPr>
      <w:rFonts w:ascii="Times New Roman" w:hAnsi="Times New Roman" w:cs="Times New Roman"/>
      <w:sz w:val="22"/>
    </w:rPr>
  </w:style>
  <w:style w:type="paragraph" w:customStyle="1" w:styleId="Pesquisadores">
    <w:name w:val="Pesquisadores"/>
    <w:basedOn w:val="Normal"/>
    <w:next w:val="Normal"/>
    <w:qFormat/>
    <w:rsid w:val="008246E9"/>
    <w:pPr>
      <w:spacing w:before="240" w:after="240"/>
      <w:jc w:val="center"/>
    </w:pPr>
    <w:rPr>
      <w:rFonts w:ascii="Times New Roman" w:hAnsi="Times New Roman" w:cs="Times New Roman"/>
      <w:b/>
      <w:bCs/>
    </w:rPr>
  </w:style>
  <w:style w:type="paragraph" w:customStyle="1" w:styleId="Referncias">
    <w:name w:val="Referências"/>
    <w:qFormat/>
    <w:rsid w:val="008246E9"/>
    <w:pPr>
      <w:spacing w:before="120" w:after="120" w:line="240" w:lineRule="auto"/>
      <w:ind w:firstLine="720"/>
      <w:jc w:val="both"/>
    </w:pPr>
    <w:rPr>
      <w:rFonts w:ascii="Times New Roman" w:eastAsia="Cambria" w:hAnsi="Times New Roman" w:cs="Times New Roman"/>
      <w:kern w:val="1"/>
    </w:rPr>
  </w:style>
  <w:style w:type="paragraph" w:customStyle="1" w:styleId="Palavras-chave">
    <w:name w:val="Palavras-chave"/>
    <w:basedOn w:val="Normal"/>
    <w:qFormat/>
    <w:rsid w:val="008246E9"/>
    <w:pPr>
      <w:spacing w:before="240" w:after="240" w:line="36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Estilo1">
    <w:name w:val="Estilo1"/>
    <w:basedOn w:val="Textodenotaderodap"/>
    <w:rsid w:val="008246E9"/>
    <w:pPr>
      <w:suppressAutoHyphens w:val="0"/>
      <w:spacing w:before="120" w:after="120"/>
      <w:ind w:firstLine="720"/>
      <w:jc w:val="both"/>
    </w:pPr>
    <w:rPr>
      <w:rFonts w:ascii="Times New Roman" w:hAnsi="Times New Roman" w:cs="Times New Roman"/>
      <w:color w:val="FF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B258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09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000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D5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pec.eu/intertech2014/proc/works/25.pdf" TargetMode="External"/><Relationship Id="rId13" Type="http://schemas.openxmlformats.org/officeDocument/2006/relationships/hyperlink" Target="http://www.in.gov.br/en/web/dou/-/portaria-n-343-de-17-de-marco-de-2020-248564376" TargetMode="External"/><Relationship Id="rId18" Type="http://schemas.openxmlformats.org/officeDocument/2006/relationships/hyperlink" Target="https://www.unige.ch/fapse/SSE/teachers/perrenoud/php_main/php_2000/2000_31.html" TargetMode="External"/><Relationship Id="rId26" Type="http://schemas.openxmlformats.org/officeDocument/2006/relationships/hyperlink" Target="http://lagarto.ufs.br/uploads/content_attach/path/11338/curriculo_baseado_em_competencias_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talclubedeengenharia.org.br/2020/03/12/jornal-do-clube-de-engenharia-no-611-fevereiro-de-2020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.gov.br/en/web/dou/-/resolu%C3%87%C3%83o-n%C2%BA-2-de-24-de-abril-de-2019-85344528" TargetMode="External"/><Relationship Id="rId17" Type="http://schemas.openxmlformats.org/officeDocument/2006/relationships/hyperlink" Target="https://www.in.gov.br/en/web/dou/-/portaria-n-544-de-16-de-junho-de-2020-261924872" TargetMode="External"/><Relationship Id="rId25" Type="http://schemas.openxmlformats.org/officeDocument/2006/relationships/hyperlink" Target="http://www.abenge.org.br/cobenge/2020/anai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.gov.br/en/web/dou/-/portaria-n-473-de-12-de-maio-de-2020-256531507" TargetMode="External"/><Relationship Id="rId20" Type="http://schemas.openxmlformats.org/officeDocument/2006/relationships/hyperlink" Target="http://portal.mec.gov.br/coronaviru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ortal.mec.gov.br/index.php?option=com_docman&amp;view=download&amp;alias=109871-pces001-19-1&amp;category_slug=marco-2019-pdf&amp;Itemid=30192" TargetMode="External"/><Relationship Id="rId24" Type="http://schemas.openxmlformats.org/officeDocument/2006/relationships/hyperlink" Target="http://horizontes.sbc.org.br/index.php/2020/06/ensino-remoto-na-educacao-superi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.gov.br/web/dou/-/portaria-n-395-de-15-de-abril-de-2020-252725131" TargetMode="External"/><Relationship Id="rId23" Type="http://schemas.openxmlformats.org/officeDocument/2006/relationships/hyperlink" Target="http://www.abenge.org.br/cobenge/2020/anais.php" TargetMode="External"/><Relationship Id="rId28" Type="http://schemas.openxmlformats.org/officeDocument/2006/relationships/hyperlink" Target="http://www.formacaodocentedidped.ufscar.br/index.php/2020/conegrad/paper/view/78" TargetMode="External"/><Relationship Id="rId10" Type="http://schemas.openxmlformats.org/officeDocument/2006/relationships/hyperlink" Target="https://www.in.gov.br/materia/-/asset_publisher/Kujrw0TZC2Mb/content/id/55877808" TargetMode="External"/><Relationship Id="rId19" Type="http://schemas.openxmlformats.org/officeDocument/2006/relationships/hyperlink" Target="http://conexaocorporativa.com.br/fundacredrs/site/m012/noticia.asp?cd_noticia=7571110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ortal.mec.gov.br/cne/arquivos/pdf/CES112002.pdf" TargetMode="External"/><Relationship Id="rId14" Type="http://schemas.openxmlformats.org/officeDocument/2006/relationships/hyperlink" Target="https://www.in.gov.br/en/web/dou/-/portaria-n-345-de-19-de-marco-de-2020-248881422" TargetMode="External"/><Relationship Id="rId22" Type="http://schemas.openxmlformats.org/officeDocument/2006/relationships/hyperlink" Target="https://www.conselhoemrevista.inf.br/capa-dcns" TargetMode="External"/><Relationship Id="rId27" Type="http://schemas.openxmlformats.org/officeDocument/2006/relationships/hyperlink" Target="https://nacoesunidas.org/unescolanca-publicacao-com-orientacoes-sobre-praticas-educacionais-abertas-durante-a-pandemia/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parecidaxbarros@hotmail.com" TargetMode="External"/><Relationship Id="rId2" Type="http://schemas.openxmlformats.org/officeDocument/2006/relationships/hyperlink" Target="mailto:davileao2@gmail.com" TargetMode="External"/><Relationship Id="rId1" Type="http://schemas.openxmlformats.org/officeDocument/2006/relationships/hyperlink" Target="mailto:brunoxb2009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8E88-1775-43B6-8666-793E7D6C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7756</TotalTime>
  <Pages>1</Pages>
  <Words>6937</Words>
  <Characters>37464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Bonami</dc:creator>
  <cp:keywords/>
  <dc:description/>
  <cp:lastModifiedBy>Aparecida da Silva Xavier Barros</cp:lastModifiedBy>
  <cp:revision>99</cp:revision>
  <cp:lastPrinted>2020-10-20T18:21:00Z</cp:lastPrinted>
  <dcterms:created xsi:type="dcterms:W3CDTF">2020-10-16T18:10:00Z</dcterms:created>
  <dcterms:modified xsi:type="dcterms:W3CDTF">2021-01-12T17:58:00Z</dcterms:modified>
</cp:coreProperties>
</file>