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D12" w:rsidRDefault="009100A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RESSURREIÇÃO NA REDE:</w:t>
      </w:r>
    </w:p>
    <w:p w:rsidR="007A7D12" w:rsidRDefault="009100A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PERCEPÇÕES DA MORTE E MEMÓRIA ATRAVÉS DO </w:t>
      </w:r>
      <w:r>
        <w:rPr>
          <w:rFonts w:ascii="Times New Roman" w:eastAsia="Times New Roman" w:hAnsi="Times New Roman" w:cs="Times New Roman"/>
          <w:b/>
          <w:i/>
          <w:sz w:val="24"/>
          <w:szCs w:val="24"/>
        </w:rPr>
        <w:t>SITE “MY WISHES”</w:t>
      </w:r>
      <w:r>
        <w:rPr>
          <w:rFonts w:ascii="Times New Roman" w:eastAsia="Times New Roman" w:hAnsi="Times New Roman" w:cs="Times New Roman"/>
          <w:sz w:val="24"/>
          <w:szCs w:val="24"/>
        </w:rPr>
        <w:t xml:space="preserve"> </w:t>
      </w:r>
    </w:p>
    <w:p w:rsidR="007A7D12" w:rsidRDefault="009100A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Vanessa Coutinho Martins</w:t>
      </w:r>
      <w:r>
        <w:rPr>
          <w:rFonts w:ascii="Times New Roman" w:eastAsia="Times New Roman" w:hAnsi="Times New Roman" w:cs="Times New Roman"/>
          <w:sz w:val="24"/>
          <w:szCs w:val="24"/>
          <w:vertAlign w:val="superscript"/>
        </w:rPr>
        <w:footnoteReference w:id="1"/>
      </w:r>
    </w:p>
    <w:p w:rsidR="007A7D12" w:rsidRDefault="009100A1">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rsidR="007A7D12" w:rsidRDefault="009100A1">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0"/>
          <w:szCs w:val="20"/>
        </w:rPr>
        <w:t>A vida em rede vem transformando várias aspectos de nosso cotidiano, configurando novas formas de armazenar e habitar. Consequentemente, a morte e memória vem adquirindo diferentes configurações compatíveis com esses novos cenários. Com isso, reflexões sob</w:t>
      </w:r>
      <w:r>
        <w:rPr>
          <w:rFonts w:ascii="Times New Roman" w:eastAsia="Times New Roman" w:hAnsi="Times New Roman" w:cs="Times New Roman"/>
          <w:sz w:val="20"/>
          <w:szCs w:val="20"/>
        </w:rPr>
        <w:t>re a morte no âmbito digital são pertinentes, seguindo essa nova ambiência. O artigo apresenta um mapeamento das possibilidades de tratamento das redes sociais digitais de pessoas falecidas e como a morte é caracterizada nesses ambientes. Ainda, com auxíli</w:t>
      </w:r>
      <w:r>
        <w:rPr>
          <w:rFonts w:ascii="Times New Roman" w:eastAsia="Times New Roman" w:hAnsi="Times New Roman" w:cs="Times New Roman"/>
          <w:sz w:val="20"/>
          <w:szCs w:val="20"/>
        </w:rPr>
        <w:t xml:space="preserve">o da metodologia de análise de conteúdo de L. Bardin (2011), este artigo propõe uma análise do </w:t>
      </w:r>
      <w:r>
        <w:rPr>
          <w:rFonts w:ascii="Times New Roman" w:eastAsia="Times New Roman" w:hAnsi="Times New Roman" w:cs="Times New Roman"/>
          <w:i/>
          <w:sz w:val="20"/>
          <w:szCs w:val="20"/>
        </w:rPr>
        <w:t>site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MyWishes</w:t>
      </w:r>
      <w:r>
        <w:rPr>
          <w:rFonts w:ascii="Times New Roman" w:eastAsia="Times New Roman" w:hAnsi="Times New Roman" w:cs="Times New Roman"/>
          <w:sz w:val="20"/>
          <w:szCs w:val="20"/>
        </w:rPr>
        <w:t xml:space="preserve">, que </w:t>
      </w:r>
      <w:r>
        <w:rPr>
          <w:rFonts w:ascii="Times New Roman" w:eastAsia="Times New Roman" w:hAnsi="Times New Roman" w:cs="Times New Roman"/>
          <w:color w:val="222222"/>
          <w:sz w:val="20"/>
          <w:szCs w:val="20"/>
        </w:rPr>
        <w:t xml:space="preserve">oferece uma gama de recursos que amparam no processo e manutenção de um legado digital de seus usuários. </w:t>
      </w:r>
      <w:r>
        <w:rPr>
          <w:rFonts w:ascii="Times New Roman" w:eastAsia="Times New Roman" w:hAnsi="Times New Roman" w:cs="Times New Roman"/>
          <w:sz w:val="20"/>
          <w:szCs w:val="20"/>
        </w:rPr>
        <w:t xml:space="preserve"> Logo, o estudo busca entender como o</w:t>
      </w:r>
      <w:r>
        <w:rPr>
          <w:rFonts w:ascii="Times New Roman" w:eastAsia="Times New Roman" w:hAnsi="Times New Roman" w:cs="Times New Roman"/>
          <w:sz w:val="20"/>
          <w:szCs w:val="20"/>
        </w:rPr>
        <w:t xml:space="preserve"> sobreviver na rede é apresentado com o auxílio dessa ferramenta, </w:t>
      </w:r>
      <w:r>
        <w:rPr>
          <w:rFonts w:ascii="Times New Roman" w:eastAsia="Times New Roman" w:hAnsi="Times New Roman" w:cs="Times New Roman"/>
          <w:sz w:val="20"/>
          <w:szCs w:val="20"/>
          <w:highlight w:val="white"/>
        </w:rPr>
        <w:t xml:space="preserve">verificando a importância dada pela empresa à recursos que priorizam a permanência da </w:t>
      </w:r>
      <w:bookmarkStart w:id="0" w:name="_GoBack"/>
      <w:bookmarkEnd w:id="0"/>
      <w:r>
        <w:rPr>
          <w:rFonts w:ascii="Times New Roman" w:eastAsia="Times New Roman" w:hAnsi="Times New Roman" w:cs="Times New Roman"/>
          <w:sz w:val="20"/>
          <w:szCs w:val="20"/>
          <w:highlight w:val="white"/>
        </w:rPr>
        <w:t>memória do usuário que adere aos serviços</w:t>
      </w:r>
      <w:r>
        <w:rPr>
          <w:rFonts w:ascii="Times New Roman" w:eastAsia="Times New Roman" w:hAnsi="Times New Roman" w:cs="Times New Roman"/>
          <w:sz w:val="20"/>
          <w:szCs w:val="20"/>
        </w:rPr>
        <w:t>. Conclui-se que,</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 xml:space="preserve">a ferramenta evidencia a memória digital, em </w:t>
      </w:r>
      <w:r>
        <w:rPr>
          <w:rFonts w:ascii="Times New Roman" w:eastAsia="Times New Roman" w:hAnsi="Times New Roman" w:cs="Times New Roman"/>
          <w:sz w:val="20"/>
          <w:szCs w:val="20"/>
        </w:rPr>
        <w:t xml:space="preserve">níveis mais elevados do que uma simples organização da vida do usuário, devido à sua abrangência detalhada de informações que são depositada em um só lugar. </w:t>
      </w:r>
    </w:p>
    <w:p w:rsidR="007A7D12" w:rsidRDefault="007A7D12">
      <w:pPr>
        <w:spacing w:line="240" w:lineRule="auto"/>
        <w:jc w:val="both"/>
        <w:rPr>
          <w:rFonts w:ascii="Times New Roman" w:eastAsia="Times New Roman" w:hAnsi="Times New Roman" w:cs="Times New Roman"/>
          <w:b/>
          <w:sz w:val="24"/>
          <w:szCs w:val="24"/>
        </w:rPr>
      </w:pPr>
    </w:p>
    <w:p w:rsidR="007A7D12" w:rsidRDefault="009100A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memória, habitar, redes sociais digitais, morte, ressurreição.</w:t>
      </w:r>
    </w:p>
    <w:p w:rsidR="007A7D12" w:rsidRDefault="009100A1">
      <w:pPr>
        <w:spacing w:before="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Introdução</w:t>
      </w:r>
    </w:p>
    <w:p w:rsidR="007A7D12" w:rsidRDefault="009100A1">
      <w:pPr>
        <w:spacing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A internet, e com ela as redes sociais digitais, mudaram diversos aspectos de nosso cotidiano. Dentre eles, o modo como nos preparamos para o fim da vida e como recebemos a morte de </w:t>
      </w:r>
      <w:r>
        <w:rPr>
          <w:rFonts w:ascii="Times New Roman" w:eastAsia="Times New Roman" w:hAnsi="Times New Roman" w:cs="Times New Roman"/>
          <w:sz w:val="24"/>
          <w:szCs w:val="24"/>
        </w:rPr>
        <w:t xml:space="preserve">um ente querido, por exemplo. </w:t>
      </w:r>
      <w:r>
        <w:rPr>
          <w:rFonts w:ascii="Times New Roman" w:eastAsia="Times New Roman" w:hAnsi="Times New Roman" w:cs="Times New Roman"/>
          <w:color w:val="222222"/>
          <w:sz w:val="24"/>
          <w:szCs w:val="24"/>
        </w:rPr>
        <w:t>Estamos vivendo atualmente um momento de fluxo, quando muitos aspectos de nossas vidas estão se tornando digitalizados e em rede.</w:t>
      </w:r>
    </w:p>
    <w:p w:rsidR="007A7D12" w:rsidRDefault="009100A1">
      <w:pPr>
        <w:spacing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Temos passado muito tempo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xml:space="preserve"> e nossa vida pessoal e profissional achou seu caminho no mundo</w:t>
      </w:r>
      <w:r>
        <w:rPr>
          <w:rFonts w:ascii="Times New Roman" w:eastAsia="Times New Roman" w:hAnsi="Times New Roman" w:cs="Times New Roman"/>
          <w:sz w:val="24"/>
          <w:szCs w:val="24"/>
        </w:rPr>
        <w:t xml:space="preserve"> digital, tendo o ciberespaço como um grande repositório de informações pessoais, de por exemplo, contas de redes sociais digitais,</w:t>
      </w:r>
      <w:r>
        <w:rPr>
          <w:rFonts w:ascii="Times New Roman" w:eastAsia="Times New Roman" w:hAnsi="Times New Roman" w:cs="Times New Roman"/>
          <w:i/>
          <w:sz w:val="24"/>
          <w:szCs w:val="24"/>
        </w:rPr>
        <w:t xml:space="preserve"> e-mails</w:t>
      </w:r>
      <w:r>
        <w:rPr>
          <w:rFonts w:ascii="Times New Roman" w:eastAsia="Times New Roman" w:hAnsi="Times New Roman" w:cs="Times New Roman"/>
          <w:sz w:val="24"/>
          <w:szCs w:val="24"/>
        </w:rPr>
        <w:t>, senhas de banco, etc. Mas, o que acontece com o nosso “eu” digital depois que deixamos esse mundo</w:t>
      </w:r>
      <w:r>
        <w:rPr>
          <w:rFonts w:ascii="Times New Roman" w:eastAsia="Times New Roman" w:hAnsi="Times New Roman" w:cs="Times New Roman"/>
          <w:color w:val="222222"/>
          <w:sz w:val="24"/>
          <w:szCs w:val="24"/>
        </w:rPr>
        <w:t>?</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novo coronavír</w:t>
      </w:r>
      <w:r>
        <w:rPr>
          <w:rFonts w:ascii="Times New Roman" w:eastAsia="Times New Roman" w:hAnsi="Times New Roman" w:cs="Times New Roman"/>
          <w:sz w:val="24"/>
          <w:szCs w:val="24"/>
        </w:rPr>
        <w:t xml:space="preserve">us tem mudado rapidamente a forma como o ser humano pensa sobre a morte e, consequentemente, como nos relacionamos de forma presencial e virtual. Assim, no cenário atual, decorrente também da COVID-19, temos uma reconfiguração da vida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off-line</w:t>
      </w:r>
      <w:r>
        <w:rPr>
          <w:rFonts w:ascii="Times New Roman" w:eastAsia="Times New Roman" w:hAnsi="Times New Roman" w:cs="Times New Roman"/>
          <w:sz w:val="24"/>
          <w:szCs w:val="24"/>
        </w:rPr>
        <w:t>. O</w:t>
      </w:r>
      <w:r>
        <w:rPr>
          <w:rFonts w:ascii="Times New Roman" w:eastAsia="Times New Roman" w:hAnsi="Times New Roman" w:cs="Times New Roman"/>
          <w:sz w:val="24"/>
          <w:szCs w:val="24"/>
        </w:rPr>
        <w:t xml:space="preserve">s meios em que arquivamos e documentamos nossos desejos e de entes queridos adquiriram novas formas, bem como práticas sociais, como cerimônias e funerais; o que provoca mudanças significativas em nossas vidas.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Porém, antes de nos debruçarmos sobre questõ</w:t>
      </w:r>
      <w:r>
        <w:rPr>
          <w:rFonts w:ascii="Times New Roman" w:eastAsia="Times New Roman" w:hAnsi="Times New Roman" w:cs="Times New Roman"/>
          <w:sz w:val="24"/>
          <w:szCs w:val="24"/>
        </w:rPr>
        <w:t>es relativas à morte e memória nas redes sociais digitais, foco deste estudo, façamos primeiro, uma breve reflexão sobre a representação da morte através da história.</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Renata Rezende (2015) pontua, que os regimes de historicidade de cada época, são concebid</w:t>
      </w:r>
      <w:r>
        <w:rPr>
          <w:rFonts w:ascii="Times New Roman" w:eastAsia="Times New Roman" w:hAnsi="Times New Roman" w:cs="Times New Roman"/>
          <w:sz w:val="24"/>
          <w:szCs w:val="24"/>
          <w:highlight w:val="white"/>
        </w:rPr>
        <w:t>os de acordo com a forma como se vive a relação entre passado, presente e futuro, determinando também, como o homem se coloca diante da morte, de acordo com a sua cultura. Deve-se levar em conta, que a representação da morte nas sociedades de outrora, cons</w:t>
      </w:r>
      <w:r>
        <w:rPr>
          <w:rFonts w:ascii="Times New Roman" w:eastAsia="Times New Roman" w:hAnsi="Times New Roman" w:cs="Times New Roman"/>
          <w:sz w:val="24"/>
          <w:szCs w:val="24"/>
          <w:highlight w:val="white"/>
        </w:rPr>
        <w:t>titui um sistema coerente, segundo as crenças e costumes do povo estudado.</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Segundo Silva (2012), dentro de uma mesma sociedade e cultura, é possível encontrar diferentes conjuntos interpretativos relacionados à morte. Um dos livros mais conhecidos na cultu</w:t>
      </w:r>
      <w:r>
        <w:rPr>
          <w:rFonts w:ascii="Times New Roman" w:eastAsia="Times New Roman" w:hAnsi="Times New Roman" w:cs="Times New Roman"/>
          <w:sz w:val="24"/>
          <w:szCs w:val="24"/>
          <w:highlight w:val="white"/>
        </w:rPr>
        <w:t xml:space="preserve">ra Ocidental, </w:t>
      </w:r>
      <w:r>
        <w:rPr>
          <w:rFonts w:ascii="Times New Roman" w:eastAsia="Times New Roman" w:hAnsi="Times New Roman" w:cs="Times New Roman"/>
          <w:sz w:val="24"/>
          <w:szCs w:val="24"/>
        </w:rPr>
        <w:t>a Bíblia, é repleto de questões acerca do tema.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Como exemplo, um dos Dez Mandamentos (Êxodo 20:3-17), apresenta como uma de suas máximas: “'Não matarás”. Em conexão, Renata Rezende (2015) afirma que a presença dos mortos entre os vivos, é um tema que data da Antiguidade Cristã e deve sua sobrevivência à</w:t>
      </w:r>
      <w:r>
        <w:rPr>
          <w:rFonts w:ascii="Times New Roman" w:eastAsia="Times New Roman" w:hAnsi="Times New Roman" w:cs="Times New Roman"/>
          <w:sz w:val="24"/>
          <w:szCs w:val="24"/>
        </w:rPr>
        <w:t xml:space="preserve"> memória, que no vocabulário de seu contexto histórico possui vários sentidos, sendo esta, o centro do cristianismo através da representação do corpo de forma simbólica: “este é meu corpo que vos é dado; fazei isto em minha memória” (Lucas, 22, 19).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Perce</w:t>
      </w:r>
      <w:r>
        <w:rPr>
          <w:rFonts w:ascii="Times New Roman" w:eastAsia="Times New Roman" w:hAnsi="Times New Roman" w:cs="Times New Roman"/>
          <w:sz w:val="24"/>
          <w:szCs w:val="24"/>
          <w:highlight w:val="white"/>
        </w:rPr>
        <w:t>be-se então, que a morte possui um caráter complexo, tratando-se também, de uma construção social</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que, segundo Silva (2012), só pode ser acessada e experimentada através do outro. Ronaldo Henn (2012) nos apresenta que, no decorrer do século XX, a cultura f</w:t>
      </w:r>
      <w:r>
        <w:rPr>
          <w:rFonts w:ascii="Times New Roman" w:eastAsia="Times New Roman" w:hAnsi="Times New Roman" w:cs="Times New Roman"/>
          <w:sz w:val="24"/>
          <w:szCs w:val="24"/>
          <w:highlight w:val="white"/>
        </w:rPr>
        <w:t>oi encontrando novos rumos em decorrência das estruturações do sistema midiático e, com isso, a morte também passa a integrar as lógicas que regem as mercadorias simbólicas transformando-se em segmento lucrativo. Freud (1987) sustenta que ninguém crê em su</w:t>
      </w:r>
      <w:r>
        <w:rPr>
          <w:rFonts w:ascii="Times New Roman" w:eastAsia="Times New Roman" w:hAnsi="Times New Roman" w:cs="Times New Roman"/>
          <w:sz w:val="24"/>
          <w:szCs w:val="24"/>
          <w:highlight w:val="white"/>
        </w:rPr>
        <w:t>a própria morte. Para ele, estamos inconscientemente convencidos da nossa imortalidade.</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Sobre a morte no ciberespaço, Öhman e Floridi (2018), em estudo que trata sobre a </w:t>
      </w:r>
      <w:r>
        <w:rPr>
          <w:rFonts w:ascii="Times New Roman" w:eastAsia="Times New Roman" w:hAnsi="Times New Roman" w:cs="Times New Roman"/>
          <w:i/>
          <w:sz w:val="24"/>
          <w:szCs w:val="24"/>
        </w:rPr>
        <w:t>digital afterlife industry</w:t>
      </w:r>
      <w:r>
        <w:rPr>
          <w:rFonts w:ascii="Times New Roman" w:eastAsia="Times New Roman" w:hAnsi="Times New Roman" w:cs="Times New Roman"/>
          <w:sz w:val="24"/>
          <w:szCs w:val="24"/>
        </w:rPr>
        <w:t xml:space="preserve"> (DAI), em português, indústria de vida digital após a morte</w:t>
      </w:r>
      <w:r>
        <w:rPr>
          <w:rFonts w:ascii="Times New Roman" w:eastAsia="Times New Roman" w:hAnsi="Times New Roman" w:cs="Times New Roman"/>
          <w:sz w:val="24"/>
          <w:szCs w:val="24"/>
        </w:rPr>
        <w:t xml:space="preserve">, afirmam que, dependendo da taxa de crescimento de usuários do Facebook, o número de perfis de pessoas mortas pode até superam o número de perfis de pessoas vivas antes do fim do século.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Percebe-se então, através dessa breve contextualização, que a remem</w:t>
      </w:r>
      <w:r>
        <w:rPr>
          <w:rFonts w:ascii="Times New Roman" w:eastAsia="Times New Roman" w:hAnsi="Times New Roman" w:cs="Times New Roman"/>
          <w:sz w:val="24"/>
          <w:szCs w:val="24"/>
        </w:rPr>
        <w:t xml:space="preserve">oração é algo que acompanha o ser humano desde os primórdios e que adquire outras configurações através no ciberespaço.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isso, este artigo propõe uma análise sobre o </w:t>
      </w:r>
      <w:r>
        <w:rPr>
          <w:rFonts w:ascii="Times New Roman" w:eastAsia="Times New Roman" w:hAnsi="Times New Roman" w:cs="Times New Roman"/>
          <w:i/>
          <w:sz w:val="24"/>
          <w:szCs w:val="24"/>
        </w:rPr>
        <w:t>site MyWishes</w:t>
      </w:r>
      <w:r>
        <w:rPr>
          <w:rFonts w:ascii="Times New Roman" w:eastAsia="Times New Roman" w:hAnsi="Times New Roman" w:cs="Times New Roman"/>
          <w:sz w:val="24"/>
          <w:szCs w:val="24"/>
        </w:rPr>
        <w:t>, uma ferramenta que auxilia na organização de mensagens póstumas e gere</w:t>
      </w:r>
      <w:r>
        <w:rPr>
          <w:rFonts w:ascii="Times New Roman" w:eastAsia="Times New Roman" w:hAnsi="Times New Roman" w:cs="Times New Roman"/>
          <w:sz w:val="24"/>
          <w:szCs w:val="24"/>
        </w:rPr>
        <w:t>nciamento de informações e redes sociais após a morte do usuário. Buscamos com isso, entender como essa ferramenta</w:t>
      </w:r>
      <w:r>
        <w:rPr>
          <w:rFonts w:ascii="Times New Roman" w:eastAsia="Times New Roman" w:hAnsi="Times New Roman" w:cs="Times New Roman"/>
          <w:color w:val="545454"/>
          <w:sz w:val="24"/>
          <w:szCs w:val="24"/>
          <w:highlight w:val="white"/>
        </w:rPr>
        <w:t xml:space="preserve"> </w:t>
      </w:r>
      <w:r>
        <w:rPr>
          <w:rFonts w:ascii="Times New Roman" w:eastAsia="Times New Roman" w:hAnsi="Times New Roman" w:cs="Times New Roman"/>
          <w:sz w:val="24"/>
          <w:szCs w:val="24"/>
        </w:rPr>
        <w:t xml:space="preserve">se configura </w:t>
      </w:r>
      <w:r>
        <w:rPr>
          <w:rFonts w:ascii="Times New Roman" w:eastAsia="Times New Roman" w:hAnsi="Times New Roman" w:cs="Times New Roman"/>
          <w:sz w:val="24"/>
          <w:szCs w:val="24"/>
        </w:rPr>
        <w:lastRenderedPageBreak/>
        <w:t>como um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lugar de ressurreição, onde o fim da vida não extingue o ser. Além disso, o estudo propõe um mapeamento das possibilidad</w:t>
      </w:r>
      <w:r>
        <w:rPr>
          <w:rFonts w:ascii="Times New Roman" w:eastAsia="Times New Roman" w:hAnsi="Times New Roman" w:cs="Times New Roman"/>
          <w:sz w:val="24"/>
          <w:szCs w:val="24"/>
        </w:rPr>
        <w:t>es de tratamento das redes sociais digitais de pessoas falecidas.</w:t>
      </w:r>
    </w:p>
    <w:p w:rsidR="007A7D12" w:rsidRDefault="007A7D12">
      <w:pPr>
        <w:spacing w:line="360" w:lineRule="auto"/>
        <w:ind w:firstLine="720"/>
        <w:jc w:val="both"/>
        <w:rPr>
          <w:rFonts w:ascii="Times New Roman" w:eastAsia="Times New Roman" w:hAnsi="Times New Roman" w:cs="Times New Roman"/>
          <w:sz w:val="24"/>
          <w:szCs w:val="24"/>
        </w:rPr>
      </w:pPr>
    </w:p>
    <w:p w:rsidR="007A7D12" w:rsidRDefault="009100A1">
      <w:pPr>
        <w:widowControl w:val="0"/>
        <w:spacing w:line="36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A memória nas redes sociais digitais</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Primeiramente, faremos uma breve exposição sobre os cenários existentes em algumas redes sociais digitais com relação a perfis de pessoas falecidas e, em seguida, algumas possibilidades adotadas por usuários no intuito de, por exemplo, tentar preencher </w:t>
      </w:r>
      <w:r>
        <w:rPr>
          <w:rFonts w:ascii="Times New Roman" w:eastAsia="Times New Roman" w:hAnsi="Times New Roman" w:cs="Times New Roman"/>
          <w:sz w:val="24"/>
          <w:szCs w:val="24"/>
          <w:highlight w:val="white"/>
        </w:rPr>
        <w:t>o v</w:t>
      </w:r>
      <w:r>
        <w:rPr>
          <w:rFonts w:ascii="Times New Roman" w:eastAsia="Times New Roman" w:hAnsi="Times New Roman" w:cs="Times New Roman"/>
          <w:sz w:val="24"/>
          <w:szCs w:val="24"/>
          <w:highlight w:val="white"/>
        </w:rPr>
        <w:t xml:space="preserve">azio e </w:t>
      </w:r>
      <w:r>
        <w:rPr>
          <w:rFonts w:ascii="Times New Roman" w:eastAsia="Times New Roman" w:hAnsi="Times New Roman" w:cs="Times New Roman"/>
          <w:sz w:val="24"/>
          <w:szCs w:val="24"/>
        </w:rPr>
        <w:t>a dor proporcionada pela partida de pessoas queridas.</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Começando pelo Facebook, que possui uma seção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inteira de perguntas e respostas sobre o tema. A rede social explica que, o usuário </w:t>
      </w:r>
      <w:r>
        <w:rPr>
          <w:rFonts w:ascii="Times New Roman" w:eastAsia="Times New Roman" w:hAnsi="Times New Roman" w:cs="Times New Roman"/>
          <w:sz w:val="24"/>
          <w:szCs w:val="24"/>
          <w:highlight w:val="white"/>
        </w:rPr>
        <w:t>pode optar por indicar um contato, que funciona como um herdeir</w:t>
      </w:r>
      <w:r>
        <w:rPr>
          <w:rFonts w:ascii="Times New Roman" w:eastAsia="Times New Roman" w:hAnsi="Times New Roman" w:cs="Times New Roman"/>
          <w:sz w:val="24"/>
          <w:szCs w:val="24"/>
          <w:highlight w:val="white"/>
        </w:rPr>
        <w:t>o, e que possui liberdade para cuidar da conta podendo transformá-la em um memorial ou excluí-la permanentemente da rede. As contas transformadas em memorial, dentre outras possibilidades, se transformam em um local onde amigos e familiares podem se reunir</w:t>
      </w:r>
      <w:r>
        <w:rPr>
          <w:rFonts w:ascii="Times New Roman" w:eastAsia="Times New Roman" w:hAnsi="Times New Roman" w:cs="Times New Roman"/>
          <w:sz w:val="24"/>
          <w:szCs w:val="24"/>
          <w:highlight w:val="white"/>
        </w:rPr>
        <w:t xml:space="preserve"> para compartilhar lembranças após o falecimento do usuário e apresentam a inscrição “</w:t>
      </w:r>
      <w:r>
        <w:rPr>
          <w:rFonts w:ascii="Times New Roman" w:eastAsia="Times New Roman" w:hAnsi="Times New Roman" w:cs="Times New Roman"/>
          <w:i/>
          <w:sz w:val="24"/>
          <w:szCs w:val="24"/>
          <w:highlight w:val="white"/>
        </w:rPr>
        <w:t>in memorian</w:t>
      </w:r>
      <w:r>
        <w:rPr>
          <w:rFonts w:ascii="Times New Roman" w:eastAsia="Times New Roman" w:hAnsi="Times New Roman" w:cs="Times New Roman"/>
          <w:sz w:val="24"/>
          <w:szCs w:val="24"/>
          <w:highlight w:val="white"/>
        </w:rPr>
        <w:t xml:space="preserve">”, ao lado do nome. O acesso à conta é restrito e as famílias têm apenas a possibilidade de gerenciar o conteúdo dos comentários.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Para o Instagram, há possibi</w:t>
      </w:r>
      <w:r>
        <w:rPr>
          <w:rFonts w:ascii="Times New Roman" w:eastAsia="Times New Roman" w:hAnsi="Times New Roman" w:cs="Times New Roman"/>
          <w:sz w:val="24"/>
          <w:szCs w:val="24"/>
          <w:highlight w:val="white"/>
        </w:rPr>
        <w:t>lidades semelhantes: deletar a conta ou transformá-la em memorial</w:t>
      </w:r>
      <w:r>
        <w:rPr>
          <w:rFonts w:ascii="Times New Roman" w:eastAsia="Times New Roman" w:hAnsi="Times New Roman" w:cs="Times New Roman"/>
          <w:sz w:val="24"/>
          <w:szCs w:val="24"/>
          <w:highlight w:val="white"/>
          <w:vertAlign w:val="superscript"/>
        </w:rPr>
        <w:footnoteReference w:id="3"/>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62626"/>
          <w:sz w:val="24"/>
          <w:szCs w:val="24"/>
          <w:highlight w:val="white"/>
        </w:rPr>
        <w:t xml:space="preserve">Depois que a conta é transformada em memorial, nenhum usuário pode alterar as publicações nela existentes </w:t>
      </w:r>
      <w:r>
        <w:rPr>
          <w:rFonts w:ascii="Times New Roman" w:eastAsia="Times New Roman" w:hAnsi="Times New Roman" w:cs="Times New Roman"/>
          <w:sz w:val="24"/>
          <w:szCs w:val="24"/>
          <w:highlight w:val="white"/>
        </w:rPr>
        <w:t>e as publicações que foram realizadas pela pessoa falecida  permanecerão no Insta</w:t>
      </w:r>
      <w:r>
        <w:rPr>
          <w:rFonts w:ascii="Times New Roman" w:eastAsia="Times New Roman" w:hAnsi="Times New Roman" w:cs="Times New Roman"/>
          <w:sz w:val="24"/>
          <w:szCs w:val="24"/>
          <w:highlight w:val="white"/>
        </w:rPr>
        <w:t xml:space="preserve">gram e ficarão visíveis no perfil. </w:t>
      </w:r>
      <w:r>
        <w:rPr>
          <w:rFonts w:ascii="Times New Roman" w:eastAsia="Times New Roman" w:hAnsi="Times New Roman" w:cs="Times New Roman"/>
          <w:sz w:val="24"/>
          <w:szCs w:val="24"/>
        </w:rPr>
        <w:t>Qualquer pessoa que se depare com o perfil de alguém que tenha morrido pode relatar o falecimento à rede, que irá transformar a conta em memorial. Porém, apenas parentes diretos conseguem solicitar a exclusão da conta.</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Já</w:t>
      </w:r>
      <w:r>
        <w:rPr>
          <w:rFonts w:ascii="Times New Roman" w:eastAsia="Times New Roman" w:hAnsi="Times New Roman" w:cs="Times New Roman"/>
          <w:sz w:val="24"/>
          <w:szCs w:val="24"/>
          <w:highlight w:val="white"/>
        </w:rPr>
        <w:t xml:space="preserve"> para o Twitter, há apenas a possibilidade de remoção da conta através do preenchimento de um formulário</w:t>
      </w:r>
      <w:r>
        <w:rPr>
          <w:rFonts w:ascii="Times New Roman" w:eastAsia="Times New Roman" w:hAnsi="Times New Roman" w:cs="Times New Roman"/>
          <w:sz w:val="24"/>
          <w:szCs w:val="24"/>
          <w:highlight w:val="white"/>
          <w:vertAlign w:val="superscript"/>
        </w:rPr>
        <w:footnoteReference w:id="4"/>
      </w:r>
      <w:r>
        <w:rPr>
          <w:rFonts w:ascii="Times New Roman" w:eastAsia="Times New Roman" w:hAnsi="Times New Roman" w:cs="Times New Roman"/>
          <w:sz w:val="24"/>
          <w:szCs w:val="24"/>
          <w:highlight w:val="white"/>
        </w:rPr>
        <w:t xml:space="preserve"> por uma pessoa próxima. O Twitter removerá as imagens da pessoa falecida em determinadas circunstâncias, caso solicitado. Porém, as contas dos usuári</w:t>
      </w:r>
      <w:r>
        <w:rPr>
          <w:rFonts w:ascii="Times New Roman" w:eastAsia="Times New Roman" w:hAnsi="Times New Roman" w:cs="Times New Roman"/>
          <w:sz w:val="24"/>
          <w:szCs w:val="24"/>
          <w:highlight w:val="white"/>
        </w:rPr>
        <w:t>os cadastrados nessa rede social, podem ser desativadas não apenas em função de sua morte. Caso alguma conta esteja sem nenhuma atividade há mais de seis meses, poderá ser removida permanentemente pela rede social de forma automática.</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Por último, analisamo</w:t>
      </w:r>
      <w:r>
        <w:rPr>
          <w:rFonts w:ascii="Times New Roman" w:eastAsia="Times New Roman" w:hAnsi="Times New Roman" w:cs="Times New Roman"/>
          <w:sz w:val="24"/>
          <w:szCs w:val="24"/>
          <w:highlight w:val="white"/>
        </w:rPr>
        <w:t>s o LinkedIn. Para essa rede social, também há apenas a possibilidade de encerramento da conta através de preenchimento de formulário</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padrão da empresa.</w:t>
      </w:r>
    </w:p>
    <w:p w:rsidR="007A7D12" w:rsidRDefault="009100A1">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Em termos legais, ao falarmos do trato de dados em ambiente digital, há, no Brasil, a Lei n.º 12.965/</w:t>
      </w:r>
      <w:r>
        <w:rPr>
          <w:rFonts w:ascii="Times New Roman" w:eastAsia="Times New Roman" w:hAnsi="Times New Roman" w:cs="Times New Roman"/>
          <w:sz w:val="24"/>
          <w:szCs w:val="24"/>
        </w:rPr>
        <w:t xml:space="preserve">14, conhecida como </w:t>
      </w:r>
      <w:r>
        <w:rPr>
          <w:rFonts w:ascii="Times New Roman" w:eastAsia="Times New Roman" w:hAnsi="Times New Roman" w:cs="Times New Roman"/>
          <w:i/>
          <w:sz w:val="24"/>
          <w:szCs w:val="24"/>
        </w:rPr>
        <w:t>Marco Civil da Internet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(“MCI”), que tem por objetivo central reger a relação entre empresas prestadoras de serviços ou produtos associados à internet e os seus respectivos usuários dentro do território nacional.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seu livro, </w:t>
      </w:r>
      <w:r>
        <w:rPr>
          <w:rFonts w:ascii="Times New Roman" w:eastAsia="Times New Roman" w:hAnsi="Times New Roman" w:cs="Times New Roman"/>
          <w:i/>
          <w:sz w:val="24"/>
          <w:szCs w:val="24"/>
        </w:rPr>
        <w:t>Herança Digital no Brasil</w:t>
      </w:r>
      <w:r>
        <w:rPr>
          <w:rFonts w:ascii="Times New Roman" w:eastAsia="Times New Roman" w:hAnsi="Times New Roman" w:cs="Times New Roman"/>
          <w:sz w:val="24"/>
          <w:szCs w:val="24"/>
        </w:rPr>
        <w:t xml:space="preserve">, Pereira (2018) afirma que a ausência de lei específica relacionada a herança de conteúdos digitais no país leva a divergências em decisões. Ao analisar o </w:t>
      </w:r>
      <w:r>
        <w:rPr>
          <w:rFonts w:ascii="Times New Roman" w:eastAsia="Times New Roman" w:hAnsi="Times New Roman" w:cs="Times New Roman"/>
          <w:i/>
          <w:sz w:val="24"/>
          <w:szCs w:val="24"/>
        </w:rPr>
        <w:t>Marco Civil da Internet</w:t>
      </w:r>
      <w:r>
        <w:rPr>
          <w:rFonts w:ascii="Times New Roman" w:eastAsia="Times New Roman" w:hAnsi="Times New Roman" w:cs="Times New Roman"/>
          <w:sz w:val="24"/>
          <w:szCs w:val="24"/>
        </w:rPr>
        <w:t>, o autor pontua a ausência de definiç</w:t>
      </w:r>
      <w:r>
        <w:rPr>
          <w:rFonts w:ascii="Times New Roman" w:eastAsia="Times New Roman" w:hAnsi="Times New Roman" w:cs="Times New Roman"/>
          <w:sz w:val="24"/>
          <w:szCs w:val="24"/>
        </w:rPr>
        <w:t>ões a cerca de bens disposto no ambiente digital, e afirma que</w:t>
      </w:r>
    </w:p>
    <w:p w:rsidR="007A7D12" w:rsidRDefault="009100A1">
      <w:pPr>
        <w:spacing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 fato, deixou a Lei n° 12.965/2014 de contemplar questões cuja regulamentação se faz imperiosa nos nossos dias, tão marcados pela vida digitalmente ativa. Em plena era de armazenamento de ben</w:t>
      </w:r>
      <w:r>
        <w:rPr>
          <w:rFonts w:ascii="Times New Roman" w:eastAsia="Times New Roman" w:hAnsi="Times New Roman" w:cs="Times New Roman"/>
          <w:sz w:val="20"/>
          <w:szCs w:val="20"/>
        </w:rPr>
        <w:t>s em meio digital, situação que suscita diversos questionamentos de natureza sucessória, deixou o Marco Civil da Internet de sequer fazer menção a tal questão jurídica, menos ainda de oferecer qualquer orientação de solução da celeuma que instaurou sobre o</w:t>
      </w:r>
      <w:r>
        <w:rPr>
          <w:rFonts w:ascii="Times New Roman" w:eastAsia="Times New Roman" w:hAnsi="Times New Roman" w:cs="Times New Roman"/>
          <w:sz w:val="20"/>
          <w:szCs w:val="20"/>
        </w:rPr>
        <w:t xml:space="preserve"> tema (PEREIRA, 2018, p. 38-39)</w:t>
      </w:r>
    </w:p>
    <w:p w:rsidR="007A7D12" w:rsidRDefault="007A7D12">
      <w:pPr>
        <w:spacing w:line="240" w:lineRule="auto"/>
        <w:ind w:left="2267"/>
        <w:jc w:val="both"/>
        <w:rPr>
          <w:rFonts w:ascii="Times New Roman" w:eastAsia="Times New Roman" w:hAnsi="Times New Roman" w:cs="Times New Roman"/>
          <w:sz w:val="20"/>
          <w:szCs w:val="20"/>
        </w:rPr>
      </w:pP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atual panorama digital da sociedade faz do planejamento sucessório</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e da herança digital uma discussão inevitável. Da mesma forma como o patrimônio acumulado em vida recebe disciplina pela legislação brasileira, a fim de</w:t>
      </w:r>
      <w:r>
        <w:rPr>
          <w:rFonts w:ascii="Times New Roman" w:eastAsia="Times New Roman" w:hAnsi="Times New Roman" w:cs="Times New Roman"/>
          <w:sz w:val="24"/>
          <w:szCs w:val="24"/>
        </w:rPr>
        <w:t xml:space="preserve"> solucionar eventuais conflitos de partilha entre os herdeiros, o patrimônio virtual também precisa ser pensado e planejado. E isso independe de valoração econômica ou não.</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Além das possibilidades padrões e éticas de tratamento de perfis de pessoas falecid</w:t>
      </w:r>
      <w:r>
        <w:rPr>
          <w:rFonts w:ascii="Times New Roman" w:eastAsia="Times New Roman" w:hAnsi="Times New Roman" w:cs="Times New Roman"/>
          <w:sz w:val="24"/>
          <w:szCs w:val="24"/>
          <w:highlight w:val="white"/>
        </w:rPr>
        <w:t xml:space="preserve">as na rede já citadas acima, nos deparamos ainda, com atitudes de usuários que enfatizam a necessidade humana de manter um vínculo com aqueles que já se foram, como </w:t>
      </w:r>
      <w:r>
        <w:rPr>
          <w:rFonts w:ascii="Times New Roman" w:eastAsia="Times New Roman" w:hAnsi="Times New Roman" w:cs="Times New Roman"/>
          <w:sz w:val="24"/>
          <w:szCs w:val="24"/>
        </w:rPr>
        <w:t>se virtualmente eles pudessem ouvir os apelos publicados. Temos casos, por exemplo, de perf</w:t>
      </w:r>
      <w:r>
        <w:rPr>
          <w:rFonts w:ascii="Times New Roman" w:eastAsia="Times New Roman" w:hAnsi="Times New Roman" w:cs="Times New Roman"/>
          <w:sz w:val="24"/>
          <w:szCs w:val="24"/>
        </w:rPr>
        <w:t>is nas redes sociais de pessoas famosas</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que, ao falecerem, atingiram um número maior de seguidores. </w:t>
      </w:r>
      <w:r>
        <w:rPr>
          <w:rFonts w:ascii="Times New Roman" w:eastAsia="Times New Roman" w:hAnsi="Times New Roman" w:cs="Times New Roman"/>
          <w:sz w:val="24"/>
          <w:szCs w:val="24"/>
          <w:highlight w:val="white"/>
        </w:rPr>
        <w:t>“A morte midiatizada continua sendo um investimento coletivo derivado da esperança na vida. [...] A tentativa é fazer durar o que não deve durar. Construi</w:t>
      </w:r>
      <w:r>
        <w:rPr>
          <w:rFonts w:ascii="Times New Roman" w:eastAsia="Times New Roman" w:hAnsi="Times New Roman" w:cs="Times New Roman"/>
          <w:sz w:val="24"/>
          <w:szCs w:val="24"/>
          <w:highlight w:val="white"/>
        </w:rPr>
        <w:t xml:space="preserve">r, enfim, uma existência virtual para </w:t>
      </w:r>
      <w:r>
        <w:rPr>
          <w:rFonts w:ascii="Times New Roman" w:eastAsia="Times New Roman" w:hAnsi="Times New Roman" w:cs="Times New Roman"/>
          <w:sz w:val="24"/>
          <w:szCs w:val="24"/>
          <w:highlight w:val="white"/>
        </w:rPr>
        <w:lastRenderedPageBreak/>
        <w:t>quem foi apartado abruptamente do mundo.” (BARBOSA, 2015, p. 15). Ainda, segundo Henn (2012),</w:t>
      </w:r>
    </w:p>
    <w:p w:rsidR="007A7D12" w:rsidRDefault="009100A1">
      <w:pPr>
        <w:widowControl w:val="0"/>
        <w:spacing w:line="240" w:lineRule="auto"/>
        <w:ind w:left="2267"/>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nas redes sociais, que concentram hoje, século XXI, processos intensamente vivos da cultura contemporânea, a morte passa por</w:t>
      </w:r>
      <w:r>
        <w:rPr>
          <w:rFonts w:ascii="Times New Roman" w:eastAsia="Times New Roman" w:hAnsi="Times New Roman" w:cs="Times New Roman"/>
          <w:color w:val="222222"/>
          <w:sz w:val="20"/>
          <w:szCs w:val="20"/>
        </w:rPr>
        <w:t xml:space="preserve"> uma série de apropriações com vivências múltiplas, que vão desde um perfil no Facebook em que alguém repentinamente falece e seu mural transforma-se em espaço de condolências e manifestações de carinho, até perfis </w:t>
      </w:r>
      <w:r>
        <w:rPr>
          <w:rFonts w:ascii="Times New Roman" w:eastAsia="Times New Roman" w:hAnsi="Times New Roman" w:cs="Times New Roman"/>
          <w:i/>
          <w:color w:val="222222"/>
          <w:sz w:val="20"/>
          <w:szCs w:val="20"/>
        </w:rPr>
        <w:t>fakes</w:t>
      </w:r>
      <w:r>
        <w:rPr>
          <w:rFonts w:ascii="Times New Roman" w:eastAsia="Times New Roman" w:hAnsi="Times New Roman" w:cs="Times New Roman"/>
          <w:color w:val="222222"/>
          <w:sz w:val="20"/>
          <w:szCs w:val="20"/>
        </w:rPr>
        <w:t xml:space="preserve"> no Twitter em que personagens já mo</w:t>
      </w:r>
      <w:r>
        <w:rPr>
          <w:rFonts w:ascii="Times New Roman" w:eastAsia="Times New Roman" w:hAnsi="Times New Roman" w:cs="Times New Roman"/>
          <w:color w:val="222222"/>
          <w:sz w:val="20"/>
          <w:szCs w:val="20"/>
        </w:rPr>
        <w:t>rtos “ressuscitam” arregimentando uma série de seguidores [...] (HENN, 2012, p. 111)</w:t>
      </w:r>
    </w:p>
    <w:p w:rsidR="007A7D12" w:rsidRDefault="007A7D12">
      <w:pPr>
        <w:widowControl w:val="0"/>
        <w:spacing w:line="240" w:lineRule="auto"/>
        <w:ind w:left="2267"/>
        <w:jc w:val="both"/>
        <w:rPr>
          <w:rFonts w:ascii="Times New Roman" w:eastAsia="Times New Roman" w:hAnsi="Times New Roman" w:cs="Times New Roman"/>
          <w:color w:val="222222"/>
          <w:sz w:val="20"/>
          <w:szCs w:val="20"/>
        </w:rPr>
      </w:pP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acordo com informação disponibilizada no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da </w:t>
      </w:r>
      <w:r>
        <w:rPr>
          <w:rFonts w:ascii="Times New Roman" w:eastAsia="Times New Roman" w:hAnsi="Times New Roman" w:cs="Times New Roman"/>
          <w:i/>
          <w:sz w:val="24"/>
          <w:szCs w:val="24"/>
        </w:rPr>
        <w:t>Digital Legacy Conference</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a importância com que os usuários da rede do mundo todo dão à contínua visualização de pe</w:t>
      </w:r>
      <w:r>
        <w:rPr>
          <w:rFonts w:ascii="Times New Roman" w:eastAsia="Times New Roman" w:hAnsi="Times New Roman" w:cs="Times New Roman"/>
          <w:sz w:val="24"/>
          <w:szCs w:val="24"/>
        </w:rPr>
        <w:t xml:space="preserve">rfis de pessoas que já se foram nas redes sociais digitais tem crescido nos últimos anos, segundo indicações do gráfico abaixo. </w:t>
      </w:r>
    </w:p>
    <w:p w:rsidR="007A7D12" w:rsidRDefault="007A7D12">
      <w:pPr>
        <w:spacing w:line="360" w:lineRule="auto"/>
        <w:ind w:firstLine="720"/>
        <w:jc w:val="both"/>
        <w:rPr>
          <w:rFonts w:ascii="Times New Roman" w:eastAsia="Times New Roman" w:hAnsi="Times New Roman" w:cs="Times New Roman"/>
          <w:sz w:val="24"/>
          <w:szCs w:val="24"/>
        </w:rPr>
      </w:pPr>
    </w:p>
    <w:p w:rsidR="007A7D12" w:rsidRDefault="009100A1">
      <w:pPr>
        <w:spacing w:line="360" w:lineRule="auto"/>
        <w:jc w:val="center"/>
        <w:rPr>
          <w:rFonts w:ascii="Times New Roman" w:eastAsia="Times New Roman" w:hAnsi="Times New Roman" w:cs="Times New Roman"/>
          <w:color w:val="222222"/>
          <w:sz w:val="20"/>
          <w:szCs w:val="20"/>
          <w:highlight w:val="yellow"/>
        </w:rPr>
      </w:pPr>
      <w:r>
        <w:rPr>
          <w:rFonts w:ascii="Times New Roman" w:eastAsia="Times New Roman" w:hAnsi="Times New Roman" w:cs="Times New Roman"/>
          <w:sz w:val="20"/>
          <w:szCs w:val="20"/>
        </w:rPr>
        <w:t>Figura 2</w:t>
      </w:r>
      <w:r>
        <w:rPr>
          <w:rFonts w:ascii="Times New Roman" w:eastAsia="Times New Roman" w:hAnsi="Times New Roman" w:cs="Times New Roman"/>
          <w:sz w:val="20"/>
          <w:szCs w:val="20"/>
          <w:vertAlign w:val="superscript"/>
        </w:rPr>
        <w:footnoteReference w:id="10"/>
      </w:r>
      <w:r>
        <w:rPr>
          <w:rFonts w:ascii="Times New Roman" w:eastAsia="Times New Roman" w:hAnsi="Times New Roman" w:cs="Times New Roman"/>
          <w:sz w:val="20"/>
          <w:szCs w:val="20"/>
        </w:rPr>
        <w:t>: Importância de visualização de perfil nas redes sociais de pessoas falecidas.</w:t>
      </w:r>
    </w:p>
    <w:p w:rsidR="007A7D12" w:rsidRDefault="007A7D12">
      <w:pPr>
        <w:spacing w:line="360" w:lineRule="auto"/>
        <w:jc w:val="both"/>
        <w:rPr>
          <w:rFonts w:ascii="Times New Roman" w:eastAsia="Times New Roman" w:hAnsi="Times New Roman" w:cs="Times New Roman"/>
          <w:sz w:val="24"/>
          <w:szCs w:val="24"/>
        </w:rPr>
      </w:pPr>
    </w:p>
    <w:p w:rsidR="00E20C4D" w:rsidRDefault="00E20C4D">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763905</wp:posOffset>
            </wp:positionH>
            <wp:positionV relativeFrom="paragraph">
              <wp:posOffset>12700</wp:posOffset>
            </wp:positionV>
            <wp:extent cx="4459605" cy="257937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4459605" cy="2579370"/>
                    </a:xfrm>
                    <a:prstGeom prst="rect">
                      <a:avLst/>
                    </a:prstGeom>
                    <a:ln/>
                  </pic:spPr>
                </pic:pic>
              </a:graphicData>
            </a:graphic>
            <wp14:sizeRelH relativeFrom="page">
              <wp14:pctWidth>0</wp14:pctWidth>
            </wp14:sizeRelH>
            <wp14:sizeRelV relativeFrom="page">
              <wp14:pctHeight>0</wp14:pctHeight>
            </wp14:sizeRelV>
          </wp:anchor>
        </w:drawing>
      </w: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E20C4D" w:rsidRDefault="00E20C4D">
      <w:pPr>
        <w:spacing w:line="360" w:lineRule="auto"/>
        <w:jc w:val="center"/>
        <w:rPr>
          <w:rFonts w:ascii="Times New Roman" w:eastAsia="Times New Roman" w:hAnsi="Times New Roman" w:cs="Times New Roman"/>
          <w:sz w:val="20"/>
          <w:szCs w:val="20"/>
        </w:rPr>
      </w:pPr>
    </w:p>
    <w:p w:rsidR="007A7D12" w:rsidRDefault="009100A1">
      <w:pPr>
        <w:spacing w:line="360" w:lineRule="auto"/>
        <w:jc w:val="center"/>
        <w:rPr>
          <w:rFonts w:ascii="Times New Roman" w:eastAsia="Times New Roman" w:hAnsi="Times New Roman" w:cs="Times New Roman"/>
          <w:color w:val="222222"/>
          <w:sz w:val="20"/>
          <w:szCs w:val="20"/>
        </w:rPr>
      </w:pPr>
      <w:r>
        <w:rPr>
          <w:rFonts w:ascii="Times New Roman" w:eastAsia="Times New Roman" w:hAnsi="Times New Roman" w:cs="Times New Roman"/>
          <w:sz w:val="20"/>
          <w:szCs w:val="20"/>
        </w:rPr>
        <w:t xml:space="preserve">Fonte: </w:t>
      </w:r>
      <w:hyperlink r:id="rId7">
        <w:r>
          <w:rPr>
            <w:rFonts w:ascii="Times New Roman" w:eastAsia="Times New Roman" w:hAnsi="Times New Roman" w:cs="Times New Roman"/>
            <w:color w:val="1155CC"/>
            <w:sz w:val="20"/>
            <w:szCs w:val="20"/>
            <w:u w:val="single"/>
          </w:rPr>
          <w:t>https://digitallegacyconference.com</w:t>
        </w:r>
      </w:hyperlink>
      <w:r>
        <w:rPr>
          <w:rFonts w:ascii="Times New Roman" w:eastAsia="Times New Roman" w:hAnsi="Times New Roman" w:cs="Times New Roman"/>
          <w:color w:val="222222"/>
          <w:sz w:val="20"/>
          <w:szCs w:val="20"/>
        </w:rPr>
        <w:t>. Acesso em 21/07/2020</w:t>
      </w:r>
    </w:p>
    <w:p w:rsidR="007A7D12" w:rsidRDefault="007A7D12">
      <w:pPr>
        <w:spacing w:line="360" w:lineRule="auto"/>
        <w:jc w:val="center"/>
        <w:rPr>
          <w:rFonts w:ascii="Times New Roman" w:eastAsia="Times New Roman" w:hAnsi="Times New Roman" w:cs="Times New Roman"/>
          <w:color w:val="222222"/>
          <w:sz w:val="20"/>
          <w:szCs w:val="20"/>
        </w:rPr>
      </w:pP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Porém, em alguns casos, uma contínua visualização do </w:t>
      </w:r>
      <w:r>
        <w:rPr>
          <w:rFonts w:ascii="Times New Roman" w:eastAsia="Times New Roman" w:hAnsi="Times New Roman" w:cs="Times New Roman"/>
          <w:sz w:val="24"/>
          <w:szCs w:val="24"/>
        </w:rPr>
        <w:t xml:space="preserve">perfil do usuário falecido pode não ser acalentadora o suficiente, levando à adesão de serviços que criam, por exemplo, um avatar daqueles que já se foram, com o auxílio de inteligência artificial, os chamados </w:t>
      </w:r>
      <w:r>
        <w:rPr>
          <w:rFonts w:ascii="Times New Roman" w:eastAsia="Times New Roman" w:hAnsi="Times New Roman" w:cs="Times New Roman"/>
          <w:i/>
          <w:sz w:val="24"/>
          <w:szCs w:val="24"/>
        </w:rPr>
        <w:t>chat bots</w:t>
      </w:r>
      <w:r>
        <w:rPr>
          <w:rFonts w:ascii="Times New Roman" w:eastAsia="Times New Roman" w:hAnsi="Times New Roman" w:cs="Times New Roman"/>
          <w:sz w:val="24"/>
          <w:szCs w:val="24"/>
        </w:rPr>
        <w:t xml:space="preserve">. Assim, há uma movimentação na rede </w:t>
      </w:r>
      <w:r>
        <w:rPr>
          <w:rFonts w:ascii="Times New Roman" w:eastAsia="Times New Roman" w:hAnsi="Times New Roman" w:cs="Times New Roman"/>
          <w:sz w:val="24"/>
          <w:szCs w:val="24"/>
        </w:rPr>
        <w:t xml:space="preserve">baseada em comportamentos antigos daquele usuário, graças à inteligência artificial. Façamos um paralelo entre empresas que prestam esse tipo de </w:t>
      </w:r>
      <w:r>
        <w:rPr>
          <w:rFonts w:ascii="Times New Roman" w:eastAsia="Times New Roman" w:hAnsi="Times New Roman" w:cs="Times New Roman"/>
          <w:sz w:val="24"/>
          <w:szCs w:val="24"/>
        </w:rPr>
        <w:lastRenderedPageBreak/>
        <w:t>serviço e o estudo</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do Instituto de Internet de Oxford (</w:t>
      </w:r>
      <w:r>
        <w:rPr>
          <w:rFonts w:ascii="Times New Roman" w:eastAsia="Times New Roman" w:hAnsi="Times New Roman" w:cs="Times New Roman"/>
          <w:i/>
          <w:sz w:val="24"/>
          <w:szCs w:val="24"/>
        </w:rPr>
        <w:t>Oxford Internet Institute</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highlight w:val="white"/>
        </w:rPr>
        <w:t xml:space="preserve">Öhman e Floridi, </w:t>
      </w:r>
      <w:r>
        <w:rPr>
          <w:rFonts w:ascii="Times New Roman" w:eastAsia="Times New Roman" w:hAnsi="Times New Roman" w:cs="Times New Roman"/>
          <w:sz w:val="24"/>
          <w:szCs w:val="24"/>
        </w:rPr>
        <w:t>publicado em 2018.</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intitulado </w:t>
      </w:r>
      <w:r>
        <w:rPr>
          <w:rFonts w:ascii="Times New Roman" w:eastAsia="Times New Roman" w:hAnsi="Times New Roman" w:cs="Times New Roman"/>
          <w:i/>
          <w:sz w:val="24"/>
          <w:szCs w:val="24"/>
        </w:rPr>
        <w:t>An ethical framework for the digital afterlife industry</w:t>
      </w:r>
      <w:r>
        <w:rPr>
          <w:rFonts w:ascii="Times New Roman" w:eastAsia="Times New Roman" w:hAnsi="Times New Roman" w:cs="Times New Roman"/>
          <w:sz w:val="24"/>
          <w:szCs w:val="24"/>
        </w:rPr>
        <w:t>, alega que os “restos digitais” dos usuários devem ser tratados com o mesmo cuidado e respeito que os “restos físicos”, sem qualquer manipulaçã</w:t>
      </w:r>
      <w:r>
        <w:rPr>
          <w:rFonts w:ascii="Times New Roman" w:eastAsia="Times New Roman" w:hAnsi="Times New Roman" w:cs="Times New Roman"/>
          <w:sz w:val="24"/>
          <w:szCs w:val="24"/>
        </w:rPr>
        <w:t>o com fins lucrativos. O Código de Ética</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do ICOM (</w:t>
      </w:r>
      <w:r>
        <w:rPr>
          <w:rFonts w:ascii="Times New Roman" w:eastAsia="Times New Roman" w:hAnsi="Times New Roman" w:cs="Times New Roman"/>
          <w:i/>
          <w:sz w:val="24"/>
          <w:szCs w:val="24"/>
        </w:rPr>
        <w:t>International Council of Museums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é usado como base para os pesquisadores - considerando que museus cuidam, dentre outras coisas, de restos físicos. O código informa que, restos humanos devem ser manuse</w:t>
      </w:r>
      <w:r>
        <w:rPr>
          <w:rFonts w:ascii="Times New Roman" w:eastAsia="Times New Roman" w:hAnsi="Times New Roman" w:cs="Times New Roman"/>
          <w:sz w:val="24"/>
          <w:szCs w:val="24"/>
        </w:rPr>
        <w:t>ados com respeito inviolável à dignidade humana. Com isso, o estudo afirma que é necessário que os “restos digitais” sejam vistos como fonte de informação. Ou seja, suas redes sociais digitais não podem ser usadas para o lucro, sendo dessa forma, de extrem</w:t>
      </w:r>
      <w:r>
        <w:rPr>
          <w:rFonts w:ascii="Times New Roman" w:eastAsia="Times New Roman" w:hAnsi="Times New Roman" w:cs="Times New Roman"/>
          <w:sz w:val="24"/>
          <w:szCs w:val="24"/>
        </w:rPr>
        <w:t xml:space="preserve">a importância a criação de um marco regulatório comumente adotado para garantir a dignidade daqueles que são lembrados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Seria relevante ainda, com isso, a adesão desses padrões éticos por parte das empresas que prestam serviços de mensagens póstumas</w:t>
      </w:r>
      <w:r>
        <w:rPr>
          <w:rFonts w:ascii="Times New Roman" w:eastAsia="Times New Roman" w:hAnsi="Times New Roman" w:cs="Times New Roman"/>
          <w:sz w:val="24"/>
          <w:szCs w:val="24"/>
        </w:rPr>
        <w:t xml:space="preserve"> e/ou avatares do falecido.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afirma que, que para o desenvolvimento de uma abordagem ética para os usos digitais ser efetivada, o primeiro passo é averiguar as circunstâncias em que a memória do falecido será moldada pelos interesses comerciais.</w:t>
      </w:r>
    </w:p>
    <w:p w:rsidR="007A7D12" w:rsidRDefault="007A7D12">
      <w:pPr>
        <w:spacing w:line="360" w:lineRule="auto"/>
        <w:ind w:firstLine="720"/>
        <w:jc w:val="both"/>
        <w:rPr>
          <w:rFonts w:ascii="Times New Roman" w:eastAsia="Times New Roman" w:hAnsi="Times New Roman" w:cs="Times New Roman"/>
          <w:sz w:val="24"/>
          <w:szCs w:val="24"/>
        </w:rPr>
      </w:pPr>
    </w:p>
    <w:p w:rsidR="007A7D12" w:rsidRDefault="009100A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ressurreição e a finitude na rede </w:t>
      </w:r>
    </w:p>
    <w:p w:rsidR="007A7D12" w:rsidRDefault="009100A1">
      <w:pPr>
        <w:spacing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i/>
          <w:color w:val="222222"/>
          <w:sz w:val="24"/>
          <w:szCs w:val="24"/>
        </w:rPr>
        <w:t>MyWishes</w:t>
      </w:r>
      <w:r>
        <w:rPr>
          <w:rFonts w:ascii="Times New Roman" w:eastAsia="Times New Roman" w:hAnsi="Times New Roman" w:cs="Times New Roman"/>
          <w:color w:val="222222"/>
          <w:sz w:val="24"/>
          <w:szCs w:val="24"/>
          <w:vertAlign w:val="superscript"/>
        </w:rPr>
        <w:footnoteReference w:id="14"/>
      </w:r>
      <w:r>
        <w:rPr>
          <w:rFonts w:ascii="Times New Roman" w:eastAsia="Times New Roman" w:hAnsi="Times New Roman" w:cs="Times New Roman"/>
          <w:color w:val="222222"/>
          <w:sz w:val="24"/>
          <w:szCs w:val="24"/>
        </w:rPr>
        <w:t xml:space="preserve"> é </w:t>
      </w:r>
      <w:r>
        <w:rPr>
          <w:rFonts w:ascii="Times New Roman" w:eastAsia="Times New Roman" w:hAnsi="Times New Roman" w:cs="Times New Roman"/>
          <w:sz w:val="24"/>
          <w:szCs w:val="24"/>
        </w:rPr>
        <w:t xml:space="preserve">uma ferramenta grátis que, segundo a empresa, se </w:t>
      </w:r>
      <w:r>
        <w:rPr>
          <w:rFonts w:ascii="Times New Roman" w:eastAsia="Times New Roman" w:hAnsi="Times New Roman" w:cs="Times New Roman"/>
          <w:color w:val="222222"/>
          <w:sz w:val="24"/>
          <w:szCs w:val="24"/>
        </w:rPr>
        <w:t xml:space="preserve">dedica à forma como a sociedade pensa e se preparar para a morte </w:t>
      </w:r>
      <w:r>
        <w:rPr>
          <w:rFonts w:ascii="Times New Roman" w:eastAsia="Times New Roman" w:hAnsi="Times New Roman" w:cs="Times New Roman"/>
          <w:i/>
          <w:color w:val="222222"/>
          <w:sz w:val="24"/>
          <w:szCs w:val="24"/>
        </w:rPr>
        <w:t>online</w:t>
      </w:r>
      <w:r>
        <w:rPr>
          <w:rFonts w:ascii="Times New Roman" w:eastAsia="Times New Roman" w:hAnsi="Times New Roman" w:cs="Times New Roman"/>
          <w:color w:val="222222"/>
          <w:sz w:val="24"/>
          <w:szCs w:val="24"/>
        </w:rPr>
        <w:t xml:space="preserve">. Oferece uma gama de ferramentas, recursos e mecanismos de suporte que auxiliam no processo e manutenção de um legado digital </w:t>
      </w:r>
      <w:r>
        <w:rPr>
          <w:rFonts w:ascii="Times New Roman" w:eastAsia="Times New Roman" w:hAnsi="Times New Roman" w:cs="Times New Roman"/>
          <w:sz w:val="24"/>
          <w:szCs w:val="24"/>
        </w:rPr>
        <w:t>que, dentre as possibilidades,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proporciona a permanência de pensamentos pré selecionados do usuário, mesmo depois que o corpo fís</w:t>
      </w:r>
      <w:r>
        <w:rPr>
          <w:rFonts w:ascii="Times New Roman" w:eastAsia="Times New Roman" w:hAnsi="Times New Roman" w:cs="Times New Roman"/>
          <w:sz w:val="24"/>
          <w:szCs w:val="24"/>
        </w:rPr>
        <w:t>ico não está mais presente</w:t>
      </w:r>
      <w:r>
        <w:rPr>
          <w:rFonts w:ascii="Times New Roman" w:eastAsia="Times New Roman" w:hAnsi="Times New Roman" w:cs="Times New Roman"/>
          <w:color w:val="222222"/>
          <w:sz w:val="24"/>
          <w:szCs w:val="24"/>
        </w:rPr>
        <w:t xml:space="preserve">. A empresa também trabalha e colabora com uma variedade de instituições de caridade sem fins lucrativos auxiliando, por exemplo, pacientes em estado terminal.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Tudo isso pode parecer, à primeira vista, um episódio de </w:t>
      </w:r>
      <w:r>
        <w:rPr>
          <w:rFonts w:ascii="Times New Roman" w:eastAsia="Times New Roman" w:hAnsi="Times New Roman" w:cs="Times New Roman"/>
          <w:i/>
          <w:sz w:val="24"/>
          <w:szCs w:val="24"/>
        </w:rPr>
        <w:t>Black Mirror</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ou da série </w:t>
      </w:r>
      <w:r>
        <w:rPr>
          <w:rFonts w:ascii="Times New Roman" w:eastAsia="Times New Roman" w:hAnsi="Times New Roman" w:cs="Times New Roman"/>
          <w:i/>
          <w:sz w:val="24"/>
          <w:szCs w:val="24"/>
        </w:rPr>
        <w:t>Upload</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mas já existem soluções no ciberespaço, com propostas ligadas à pós-vida, além do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mencionado. Alguns exemplos de serviços que</w:t>
      </w:r>
      <w:r>
        <w:rPr>
          <w:rFonts w:ascii="Times New Roman" w:eastAsia="Times New Roman" w:hAnsi="Times New Roman" w:cs="Times New Roman"/>
          <w:sz w:val="24"/>
          <w:szCs w:val="24"/>
        </w:rPr>
        <w:t xml:space="preserve"> se propõe a trazer soluções parecidas a seus usuários são: </w:t>
      </w:r>
      <w:r>
        <w:rPr>
          <w:rFonts w:ascii="Times New Roman" w:eastAsia="Times New Roman" w:hAnsi="Times New Roman" w:cs="Times New Roman"/>
          <w:i/>
          <w:sz w:val="24"/>
          <w:szCs w:val="24"/>
        </w:rPr>
        <w:t>Eternime</w:t>
      </w:r>
      <w:r>
        <w:rPr>
          <w:rFonts w:ascii="Times New Roman" w:eastAsia="Times New Roman" w:hAnsi="Times New Roman" w:cs="Times New Roman"/>
          <w:i/>
          <w:sz w:val="24"/>
          <w:szCs w:val="24"/>
          <w:vertAlign w:val="superscript"/>
        </w:rPr>
        <w:footnoteReference w:id="17"/>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 </w:t>
      </w:r>
      <w:r>
        <w:rPr>
          <w:rFonts w:ascii="Times New Roman" w:eastAsia="Times New Roman" w:hAnsi="Times New Roman" w:cs="Times New Roman"/>
          <w:i/>
          <w:sz w:val="24"/>
          <w:szCs w:val="24"/>
        </w:rPr>
        <w:t>Replika</w:t>
      </w:r>
      <w:r>
        <w:rPr>
          <w:rFonts w:ascii="Times New Roman" w:eastAsia="Times New Roman" w:hAnsi="Times New Roman" w:cs="Times New Roman"/>
          <w:i/>
          <w:sz w:val="24"/>
          <w:szCs w:val="24"/>
          <w:vertAlign w:val="superscript"/>
        </w:rPr>
        <w:footnoteReference w:id="18"/>
      </w:r>
      <w:r>
        <w:rPr>
          <w:rFonts w:ascii="Times New Roman" w:eastAsia="Times New Roman" w:hAnsi="Times New Roman" w:cs="Times New Roman"/>
          <w:sz w:val="24"/>
          <w:szCs w:val="24"/>
        </w:rPr>
        <w:t>. Ambos os serviços garantem a criação de um avatar do usuário cadastrado.</w:t>
      </w:r>
    </w:p>
    <w:p w:rsidR="007A7D12" w:rsidRDefault="009100A1">
      <w:pPr>
        <w:spacing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ilusão criada pelas imagens é a ilusão do fantasma ou do ícone. Ela não consiste de forma alguma </w:t>
      </w:r>
      <w:r>
        <w:rPr>
          <w:rFonts w:ascii="Times New Roman" w:eastAsia="Times New Roman" w:hAnsi="Times New Roman" w:cs="Times New Roman"/>
          <w:sz w:val="20"/>
          <w:szCs w:val="20"/>
        </w:rPr>
        <w:t>em atribuir às imagens aquilo que se atribui à própria realidade. É até exatamente o contrário: ela consiste em atribuir à própria realidade o poder que é das imagens, o poder de representar. A ilusão imaginária consiste em crer que a realidade tem o poder</w:t>
      </w:r>
      <w:r>
        <w:rPr>
          <w:rFonts w:ascii="Times New Roman" w:eastAsia="Times New Roman" w:hAnsi="Times New Roman" w:cs="Times New Roman"/>
          <w:sz w:val="20"/>
          <w:szCs w:val="20"/>
        </w:rPr>
        <w:t xml:space="preserve"> de sua própria representação, em atribuir à realidade ausente representada pela imagem o poder de se apresentar ela mesma em imagem. (WOLFF, 2005, p. 38).</w:t>
      </w:r>
    </w:p>
    <w:p w:rsidR="007A7D12" w:rsidRDefault="007A7D12">
      <w:pPr>
        <w:spacing w:line="360" w:lineRule="auto"/>
        <w:jc w:val="both"/>
        <w:rPr>
          <w:rFonts w:ascii="Times New Roman" w:eastAsia="Times New Roman" w:hAnsi="Times New Roman" w:cs="Times New Roman"/>
          <w:sz w:val="24"/>
          <w:szCs w:val="24"/>
        </w:rPr>
      </w:pP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Nesse sentido, as colocações de Dal Bello (2013) são pertinentes. Segundo a autora, “observa-se que toda tecnologia de comunicação é, antes, uma tecnologia de criação e aperfeiçoamento dos suportes, instituindo condições para que a comunicação humana </w:t>
      </w:r>
      <w:r>
        <w:rPr>
          <w:rFonts w:ascii="Times New Roman" w:eastAsia="Times New Roman" w:hAnsi="Times New Roman" w:cs="Times New Roman"/>
          <w:i/>
          <w:sz w:val="24"/>
          <w:szCs w:val="24"/>
          <w:highlight w:val="white"/>
        </w:rPr>
        <w:t>supor</w:t>
      </w:r>
      <w:r>
        <w:rPr>
          <w:rFonts w:ascii="Times New Roman" w:eastAsia="Times New Roman" w:hAnsi="Times New Roman" w:cs="Times New Roman"/>
          <w:i/>
          <w:sz w:val="24"/>
          <w:szCs w:val="24"/>
          <w:highlight w:val="white"/>
        </w:rPr>
        <w:t>te</w:t>
      </w:r>
      <w:r>
        <w:rPr>
          <w:rFonts w:ascii="Times New Roman" w:eastAsia="Times New Roman" w:hAnsi="Times New Roman" w:cs="Times New Roman"/>
          <w:sz w:val="24"/>
          <w:szCs w:val="24"/>
          <w:highlight w:val="white"/>
        </w:rPr>
        <w:t xml:space="preserve"> a devoração do tempo e sublime as dores do espaço” (DAL BELLO, 2013, p. 59).  Aqui nos cabe o conceito de pós-humano para uma reflexão mais adequada sobre o tema.</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modo geral, o termo pressagia “o futuro de outra espécie de corpo, nas interfaces do hu</w:t>
      </w:r>
      <w:r>
        <w:rPr>
          <w:rFonts w:ascii="Times New Roman" w:eastAsia="Times New Roman" w:hAnsi="Times New Roman" w:cs="Times New Roman"/>
          <w:sz w:val="24"/>
          <w:szCs w:val="24"/>
          <w:highlight w:val="white"/>
        </w:rPr>
        <w:t>mano e do maquínico” (SANTAELLA, 2009, p. 105).</w:t>
      </w:r>
      <w:r>
        <w:rPr>
          <w:rFonts w:ascii="Times New Roman" w:eastAsia="Times New Roman" w:hAnsi="Times New Roman" w:cs="Times New Roman"/>
          <w:color w:val="980000"/>
          <w:sz w:val="24"/>
          <w:szCs w:val="24"/>
          <w:highlight w:val="white"/>
        </w:rPr>
        <w:t xml:space="preserve"> </w:t>
      </w:r>
      <w:r>
        <w:rPr>
          <w:rFonts w:ascii="Times New Roman" w:eastAsia="Times New Roman" w:hAnsi="Times New Roman" w:cs="Times New Roman"/>
          <w:sz w:val="24"/>
          <w:szCs w:val="24"/>
          <w:highlight w:val="white"/>
        </w:rPr>
        <w:t>Dito isso, retomando as colocações de Dal Bello (2016), é relevante resgatar o posicionamento da autora em sua afirmação, que abarca o conceito de pós-humano:</w:t>
      </w:r>
    </w:p>
    <w:p w:rsidR="007A7D12" w:rsidRDefault="009100A1">
      <w:pPr>
        <w:spacing w:line="240" w:lineRule="auto"/>
        <w:ind w:left="2267"/>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 obsolescência do corpo humano e a possibilidade</w:t>
      </w:r>
      <w:r>
        <w:rPr>
          <w:rFonts w:ascii="Times New Roman" w:eastAsia="Times New Roman" w:hAnsi="Times New Roman" w:cs="Times New Roman"/>
          <w:sz w:val="20"/>
          <w:szCs w:val="20"/>
          <w:highlight w:val="white"/>
        </w:rPr>
        <w:t xml:space="preserve"> de superação de suas fragilidades por meio das tecnologias (simulação ou preservação da memória e/ou da consciência em hardwares ou softwares, por exemplo) comparecem frequentemente nas discussões tangenciadas pelo conceito. (DAL BELLO, 2016, p. 16)</w:t>
      </w:r>
    </w:p>
    <w:p w:rsidR="007A7D12" w:rsidRDefault="007A7D12">
      <w:pPr>
        <w:spacing w:line="240" w:lineRule="auto"/>
        <w:ind w:firstLine="720"/>
        <w:jc w:val="both"/>
        <w:rPr>
          <w:rFonts w:ascii="Times New Roman" w:eastAsia="Times New Roman" w:hAnsi="Times New Roman" w:cs="Times New Roman"/>
          <w:sz w:val="24"/>
          <w:szCs w:val="24"/>
          <w:highlight w:val="white"/>
        </w:rPr>
      </w:pP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Ente</w:t>
      </w:r>
      <w:r>
        <w:rPr>
          <w:rFonts w:ascii="Times New Roman" w:eastAsia="Times New Roman" w:hAnsi="Times New Roman" w:cs="Times New Roman"/>
          <w:sz w:val="24"/>
          <w:szCs w:val="24"/>
          <w:highlight w:val="white"/>
        </w:rPr>
        <w:t xml:space="preserve">ndemos que o conceito então, perpassa as ferramentas </w:t>
      </w:r>
      <w:r>
        <w:rPr>
          <w:rFonts w:ascii="Times New Roman" w:eastAsia="Times New Roman" w:hAnsi="Times New Roman" w:cs="Times New Roman"/>
          <w:i/>
          <w:sz w:val="24"/>
          <w:szCs w:val="24"/>
        </w:rPr>
        <w:t xml:space="preserve">Eternime </w:t>
      </w:r>
      <w:r>
        <w:rPr>
          <w:rFonts w:ascii="Times New Roman" w:eastAsia="Times New Roman" w:hAnsi="Times New Roman" w:cs="Times New Roman"/>
          <w:sz w:val="24"/>
          <w:szCs w:val="24"/>
        </w:rPr>
        <w:t xml:space="preserve">e </w:t>
      </w:r>
      <w:r>
        <w:rPr>
          <w:rFonts w:ascii="Times New Roman" w:eastAsia="Times New Roman" w:hAnsi="Times New Roman" w:cs="Times New Roman"/>
          <w:i/>
          <w:sz w:val="24"/>
          <w:szCs w:val="24"/>
        </w:rPr>
        <w:t>Replika</w:t>
      </w:r>
      <w:r>
        <w:rPr>
          <w:rFonts w:ascii="Times New Roman" w:eastAsia="Times New Roman" w:hAnsi="Times New Roman" w:cs="Times New Roman"/>
          <w:sz w:val="24"/>
          <w:szCs w:val="24"/>
        </w:rPr>
        <w:t>, citadas acima,</w:t>
      </w:r>
      <w:r>
        <w:rPr>
          <w:rFonts w:ascii="Times New Roman" w:eastAsia="Times New Roman" w:hAnsi="Times New Roman" w:cs="Times New Roman"/>
          <w:sz w:val="24"/>
          <w:szCs w:val="24"/>
          <w:highlight w:val="white"/>
        </w:rPr>
        <w:t xml:space="preserve">  na medida em que a possibilidade da presença continuada após a morte, enfatizam a contínua existência do ser. </w:t>
      </w:r>
    </w:p>
    <w:p w:rsidR="007A7D12" w:rsidRDefault="009100A1">
      <w:pPr>
        <w:spacing w:line="36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i/>
          <w:sz w:val="24"/>
          <w:szCs w:val="24"/>
        </w:rPr>
        <w:lastRenderedPageBreak/>
        <w:t>MyWishes</w:t>
      </w:r>
      <w:r>
        <w:rPr>
          <w:rFonts w:ascii="Times New Roman" w:eastAsia="Times New Roman" w:hAnsi="Times New Roman" w:cs="Times New Roman"/>
          <w:sz w:val="24"/>
          <w:szCs w:val="24"/>
        </w:rPr>
        <w:t xml:space="preserve"> foi escolhido para essa análise por apresentar </w:t>
      </w:r>
      <w:r>
        <w:rPr>
          <w:rFonts w:ascii="Times New Roman" w:eastAsia="Times New Roman" w:hAnsi="Times New Roman" w:cs="Times New Roman"/>
          <w:sz w:val="24"/>
          <w:szCs w:val="24"/>
        </w:rPr>
        <w:t xml:space="preserve">funções que possibilitam o usuário se preparar para sua morte não apenas digitalmente, mas também fora do ciberespaço.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rPr>
        <w:t xml:space="preserve">De acordo com o </w:t>
      </w:r>
      <w:r>
        <w:rPr>
          <w:rFonts w:ascii="Times New Roman" w:eastAsia="Times New Roman" w:hAnsi="Times New Roman" w:cs="Times New Roman"/>
          <w:i/>
          <w:color w:val="222222"/>
          <w:sz w:val="24"/>
          <w:szCs w:val="24"/>
        </w:rPr>
        <w:t>site</w:t>
      </w:r>
      <w:r>
        <w:rPr>
          <w:rFonts w:ascii="Times New Roman" w:eastAsia="Times New Roman" w:hAnsi="Times New Roman" w:cs="Times New Roman"/>
          <w:color w:val="222222"/>
          <w:sz w:val="24"/>
          <w:szCs w:val="24"/>
        </w:rPr>
        <w:t>, os usuários que aderem aos serviços prestados geralmente buscam uma ferramenta que garanta a documentação de seus bens físicos e digitais e possibilite que informem os cuidados futuros com quaisquer dependentes que possam ter, como filhos e animais de es</w:t>
      </w:r>
      <w:r>
        <w:rPr>
          <w:rFonts w:ascii="Times New Roman" w:eastAsia="Times New Roman" w:hAnsi="Times New Roman" w:cs="Times New Roman"/>
          <w:color w:val="222222"/>
          <w:sz w:val="24"/>
          <w:szCs w:val="24"/>
        </w:rPr>
        <w:t xml:space="preserve">timação. Além disso, a ferramenta auxilia na elaboração do testamento, criação de uma </w:t>
      </w:r>
      <w:r>
        <w:rPr>
          <w:rFonts w:ascii="Times New Roman" w:eastAsia="Times New Roman" w:hAnsi="Times New Roman" w:cs="Times New Roman"/>
          <w:i/>
          <w:color w:val="222222"/>
          <w:sz w:val="24"/>
          <w:szCs w:val="24"/>
        </w:rPr>
        <w:t>bucket list</w:t>
      </w:r>
      <w:r>
        <w:rPr>
          <w:rFonts w:ascii="Times New Roman" w:eastAsia="Times New Roman" w:hAnsi="Times New Roman" w:cs="Times New Roman"/>
          <w:i/>
          <w:color w:val="222222"/>
          <w:sz w:val="24"/>
          <w:szCs w:val="24"/>
          <w:vertAlign w:val="superscript"/>
        </w:rPr>
        <w:footnoteReference w:id="19"/>
      </w:r>
      <w:r>
        <w:rPr>
          <w:rFonts w:ascii="Times New Roman" w:eastAsia="Times New Roman" w:hAnsi="Times New Roman" w:cs="Times New Roman"/>
          <w:color w:val="222222"/>
          <w:sz w:val="24"/>
          <w:szCs w:val="24"/>
        </w:rPr>
        <w:t xml:space="preserve"> e </w:t>
      </w:r>
      <w:r>
        <w:rPr>
          <w:rFonts w:ascii="Times New Roman" w:eastAsia="Times New Roman" w:hAnsi="Times New Roman" w:cs="Times New Roman"/>
          <w:sz w:val="24"/>
          <w:szCs w:val="24"/>
          <w:highlight w:val="white"/>
        </w:rPr>
        <w:t xml:space="preserve">ajuda na preparação de itens para serem publicados em datas futuras específicas, o </w:t>
      </w:r>
      <w:r>
        <w:rPr>
          <w:rFonts w:ascii="Times New Roman" w:eastAsia="Times New Roman" w:hAnsi="Times New Roman" w:cs="Times New Roman"/>
          <w:i/>
          <w:sz w:val="24"/>
          <w:szCs w:val="24"/>
        </w:rPr>
        <w:t>MyWishes Goodbye Messages</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que possibilita o envio de mensagens para en</w:t>
      </w:r>
      <w:r>
        <w:rPr>
          <w:rFonts w:ascii="Times New Roman" w:eastAsia="Times New Roman" w:hAnsi="Times New Roman" w:cs="Times New Roman"/>
          <w:sz w:val="24"/>
          <w:szCs w:val="24"/>
          <w:highlight w:val="white"/>
        </w:rPr>
        <w:t>tes queridos, por exemplo, em seus aniversários futuros. Uma morte no espaço real, mas uma circulação programada no ciberespaço.</w:t>
      </w:r>
    </w:p>
    <w:p w:rsidR="007A7D12" w:rsidRDefault="007A7D12">
      <w:pPr>
        <w:spacing w:line="360" w:lineRule="auto"/>
        <w:ind w:firstLine="720"/>
        <w:jc w:val="both"/>
        <w:rPr>
          <w:rFonts w:ascii="Times New Roman" w:eastAsia="Times New Roman" w:hAnsi="Times New Roman" w:cs="Times New Roman"/>
          <w:sz w:val="24"/>
          <w:szCs w:val="24"/>
          <w:highlight w:val="white"/>
        </w:rPr>
      </w:pPr>
    </w:p>
    <w:p w:rsidR="007A7D12" w:rsidRDefault="00E20C4D">
      <w:pPr>
        <w:spacing w:line="360" w:lineRule="auto"/>
        <w:ind w:firstLine="720"/>
        <w:jc w:val="cente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simplePos x="0" y="0"/>
            <wp:positionH relativeFrom="column">
              <wp:posOffset>695060</wp:posOffset>
            </wp:positionH>
            <wp:positionV relativeFrom="paragraph">
              <wp:posOffset>382914</wp:posOffset>
            </wp:positionV>
            <wp:extent cx="4380865" cy="3024505"/>
            <wp:effectExtent l="0" t="0" r="635"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80865" cy="3024505"/>
                    </a:xfrm>
                    <a:prstGeom prst="rect">
                      <a:avLst/>
                    </a:prstGeom>
                    <a:ln/>
                  </pic:spPr>
                </pic:pic>
              </a:graphicData>
            </a:graphic>
            <wp14:sizeRelH relativeFrom="margin">
              <wp14:pctWidth>0</wp14:pctWidth>
            </wp14:sizeRelH>
            <wp14:sizeRelV relativeFrom="margin">
              <wp14:pctHeight>0</wp14:pctHeight>
            </wp14:sizeRelV>
          </wp:anchor>
        </w:drawing>
      </w:r>
      <w:r w:rsidR="009100A1">
        <w:rPr>
          <w:rFonts w:ascii="Times New Roman" w:eastAsia="Times New Roman" w:hAnsi="Times New Roman" w:cs="Times New Roman"/>
          <w:sz w:val="20"/>
          <w:szCs w:val="20"/>
          <w:highlight w:val="white"/>
        </w:rPr>
        <w:t xml:space="preserve">Figura 2: área reservada para as </w:t>
      </w:r>
      <w:r w:rsidR="009100A1">
        <w:rPr>
          <w:rFonts w:ascii="Times New Roman" w:eastAsia="Times New Roman" w:hAnsi="Times New Roman" w:cs="Times New Roman"/>
          <w:i/>
          <w:sz w:val="20"/>
          <w:szCs w:val="20"/>
          <w:highlight w:val="white"/>
        </w:rPr>
        <w:t xml:space="preserve">Goodbye Messages </w:t>
      </w:r>
      <w:r w:rsidR="009100A1">
        <w:rPr>
          <w:rFonts w:ascii="Times New Roman" w:eastAsia="Times New Roman" w:hAnsi="Times New Roman" w:cs="Times New Roman"/>
          <w:sz w:val="20"/>
          <w:szCs w:val="20"/>
          <w:highlight w:val="white"/>
        </w:rPr>
        <w:t>do</w:t>
      </w:r>
      <w:r w:rsidR="009100A1">
        <w:rPr>
          <w:rFonts w:ascii="Times New Roman" w:eastAsia="Times New Roman" w:hAnsi="Times New Roman" w:cs="Times New Roman"/>
          <w:i/>
          <w:sz w:val="20"/>
          <w:szCs w:val="20"/>
          <w:highlight w:val="white"/>
        </w:rPr>
        <w:t xml:space="preserve"> site MyWishes</w:t>
      </w:r>
    </w:p>
    <w:p w:rsidR="007A7D12" w:rsidRDefault="009100A1">
      <w:pPr>
        <w:spacing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hyperlink r:id="rId9">
        <w:r>
          <w:rPr>
            <w:rFonts w:ascii="Times New Roman" w:eastAsia="Times New Roman" w:hAnsi="Times New Roman" w:cs="Times New Roman"/>
            <w:color w:val="1155CC"/>
            <w:sz w:val="20"/>
            <w:szCs w:val="20"/>
            <w:u w:val="single"/>
          </w:rPr>
          <w:t>https://www.mywishes.co.uk/</w:t>
        </w:r>
      </w:hyperlink>
      <w:r>
        <w:rPr>
          <w:rFonts w:ascii="Times New Roman" w:eastAsia="Times New Roman" w:hAnsi="Times New Roman" w:cs="Times New Roman"/>
          <w:sz w:val="20"/>
          <w:szCs w:val="20"/>
        </w:rPr>
        <w:t>. Acesso em 28/06/2020</w:t>
      </w:r>
    </w:p>
    <w:p w:rsidR="007A7D12" w:rsidRDefault="007A7D12">
      <w:pPr>
        <w:spacing w:line="360" w:lineRule="auto"/>
        <w:ind w:firstLine="720"/>
        <w:jc w:val="center"/>
        <w:rPr>
          <w:rFonts w:ascii="Times New Roman" w:eastAsia="Times New Roman" w:hAnsi="Times New Roman" w:cs="Times New Roman"/>
          <w:sz w:val="20"/>
          <w:szCs w:val="20"/>
        </w:rPr>
      </w:pP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À primeira vista, as </w:t>
      </w:r>
      <w:r>
        <w:rPr>
          <w:rFonts w:ascii="Times New Roman" w:eastAsia="Times New Roman" w:hAnsi="Times New Roman" w:cs="Times New Roman"/>
          <w:i/>
          <w:sz w:val="24"/>
          <w:szCs w:val="24"/>
        </w:rPr>
        <w:t>Goodbye Messages,</w:t>
      </w:r>
      <w:r>
        <w:rPr>
          <w:rFonts w:ascii="Times New Roman" w:eastAsia="Times New Roman" w:hAnsi="Times New Roman" w:cs="Times New Roman"/>
          <w:sz w:val="24"/>
          <w:szCs w:val="24"/>
          <w:highlight w:val="white"/>
        </w:rPr>
        <w:t xml:space="preserve"> parecem ser o único elo que apresenta relação direta com a ideia de sobreviver na rede mas, após análise mais ap</w:t>
      </w:r>
      <w:r>
        <w:rPr>
          <w:rFonts w:ascii="Times New Roman" w:eastAsia="Times New Roman" w:hAnsi="Times New Roman" w:cs="Times New Roman"/>
          <w:sz w:val="24"/>
          <w:szCs w:val="24"/>
          <w:highlight w:val="white"/>
        </w:rPr>
        <w:t xml:space="preserve">rofundada dos recursos oferecidos pela ferramenta (a serem apresentados no próximo item desta pesquisa), adquirimos outras percepções.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Sobre esse recurso, depois que o usuário cria uma ou mais mensagens através do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ele deve atribuir contatos confiáve</w:t>
      </w:r>
      <w:r>
        <w:rPr>
          <w:rFonts w:ascii="Times New Roman" w:eastAsia="Times New Roman" w:hAnsi="Times New Roman" w:cs="Times New Roman"/>
          <w:sz w:val="24"/>
          <w:szCs w:val="24"/>
          <w:highlight w:val="white"/>
        </w:rPr>
        <w:t xml:space="preserve">is, que podem aceitar ou recusar a missão, para serem </w:t>
      </w:r>
      <w:r>
        <w:rPr>
          <w:rFonts w:ascii="Times New Roman" w:eastAsia="Times New Roman" w:hAnsi="Times New Roman" w:cs="Times New Roman"/>
          <w:sz w:val="24"/>
          <w:szCs w:val="24"/>
          <w:highlight w:val="white"/>
        </w:rPr>
        <w:lastRenderedPageBreak/>
        <w:t xml:space="preserve">responsáveis por elas. Após a morte e quando o contato confiável atribuído achar que é a hora certa, ele precisará fazer o </w:t>
      </w:r>
      <w:r>
        <w:rPr>
          <w:rFonts w:ascii="Times New Roman" w:eastAsia="Times New Roman" w:hAnsi="Times New Roman" w:cs="Times New Roman"/>
          <w:i/>
          <w:sz w:val="24"/>
          <w:szCs w:val="24"/>
          <w:highlight w:val="white"/>
        </w:rPr>
        <w:t>login</w:t>
      </w:r>
      <w:r>
        <w:rPr>
          <w:rFonts w:ascii="Times New Roman" w:eastAsia="Times New Roman" w:hAnsi="Times New Roman" w:cs="Times New Roman"/>
          <w:sz w:val="24"/>
          <w:szCs w:val="24"/>
          <w:highlight w:val="white"/>
        </w:rPr>
        <w:t xml:space="preserve"> na conta e ativar o processo de envio das mesmas em nome da pessoa que já</w:t>
      </w:r>
      <w:r>
        <w:rPr>
          <w:rFonts w:ascii="Times New Roman" w:eastAsia="Times New Roman" w:hAnsi="Times New Roman" w:cs="Times New Roman"/>
          <w:sz w:val="24"/>
          <w:szCs w:val="24"/>
          <w:highlight w:val="white"/>
        </w:rPr>
        <w:t xml:space="preserve"> se foi. O “executor digital” não tem a possibilidade de visualizar ou alterar as mensagens antes de serem distribuídas.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Em meio ao cenário da pandemia, o </w:t>
      </w:r>
      <w:r>
        <w:rPr>
          <w:rFonts w:ascii="Times New Roman" w:eastAsia="Times New Roman" w:hAnsi="Times New Roman" w:cs="Times New Roman"/>
          <w:i/>
          <w:sz w:val="24"/>
          <w:szCs w:val="24"/>
          <w:highlight w:val="white"/>
        </w:rPr>
        <w:t>site MyWishes</w:t>
      </w:r>
      <w:r>
        <w:rPr>
          <w:rFonts w:ascii="Times New Roman" w:eastAsia="Times New Roman" w:hAnsi="Times New Roman" w:cs="Times New Roman"/>
          <w:sz w:val="24"/>
          <w:szCs w:val="24"/>
          <w:highlight w:val="white"/>
        </w:rPr>
        <w:t xml:space="preserve"> se adequou à situação e passou a oferecer apoio aos que contraíram a COVID-19, incluin</w:t>
      </w:r>
      <w:r>
        <w:rPr>
          <w:rFonts w:ascii="Times New Roman" w:eastAsia="Times New Roman" w:hAnsi="Times New Roman" w:cs="Times New Roman"/>
          <w:sz w:val="24"/>
          <w:szCs w:val="24"/>
          <w:highlight w:val="white"/>
        </w:rPr>
        <w:t xml:space="preserve">do soluções para a organização e documentação de suas vidas, mediante à situação emergencial. Além disso, em adição aos serviços habitualmente prestados, 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vertAlign w:val="superscript"/>
        </w:rPr>
        <w:footnoteReference w:id="20"/>
      </w:r>
      <w:r>
        <w:rPr>
          <w:rFonts w:ascii="Times New Roman" w:eastAsia="Times New Roman" w:hAnsi="Times New Roman" w:cs="Times New Roman"/>
          <w:sz w:val="24"/>
          <w:szCs w:val="24"/>
          <w:highlight w:val="white"/>
        </w:rPr>
        <w:t xml:space="preserve"> passou a fornecer uma série de instruções e diretrizes, condizentes com o atual contexto, com</w:t>
      </w:r>
      <w:r>
        <w:rPr>
          <w:rFonts w:ascii="Times New Roman" w:eastAsia="Times New Roman" w:hAnsi="Times New Roman" w:cs="Times New Roman"/>
          <w:sz w:val="24"/>
          <w:szCs w:val="24"/>
          <w:highlight w:val="white"/>
        </w:rPr>
        <w:t xml:space="preserve">o forma de auxiliar os usuários a evitar o contágio da doença. Segundo 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“documentar seus desejos pode ajudar a reduzir a ansiedade sobre seu tipo preferido de assistência, sobre suas finanças e seus entes queridos”, e reforça a necessidade desse tip</w:t>
      </w:r>
      <w:r>
        <w:rPr>
          <w:rFonts w:ascii="Times New Roman" w:eastAsia="Times New Roman" w:hAnsi="Times New Roman" w:cs="Times New Roman"/>
          <w:sz w:val="24"/>
          <w:szCs w:val="24"/>
          <w:highlight w:val="white"/>
        </w:rPr>
        <w:t>o de planejamento, independentemente de uma pandemia ocorrer ou não.</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contramão do </w:t>
      </w:r>
      <w:r>
        <w:rPr>
          <w:rFonts w:ascii="Times New Roman" w:eastAsia="Times New Roman" w:hAnsi="Times New Roman" w:cs="Times New Roman"/>
          <w:i/>
          <w:sz w:val="24"/>
          <w:szCs w:val="24"/>
        </w:rPr>
        <w:t>My Wishes</w:t>
      </w:r>
      <w:r>
        <w:rPr>
          <w:rFonts w:ascii="Times New Roman" w:eastAsia="Times New Roman" w:hAnsi="Times New Roman" w:cs="Times New Roman"/>
          <w:sz w:val="24"/>
          <w:szCs w:val="24"/>
        </w:rPr>
        <w:t xml:space="preserve">, há serviços como o </w:t>
      </w:r>
      <w:r>
        <w:rPr>
          <w:rFonts w:ascii="Times New Roman" w:eastAsia="Times New Roman" w:hAnsi="Times New Roman" w:cs="Times New Roman"/>
          <w:i/>
          <w:sz w:val="24"/>
          <w:szCs w:val="24"/>
        </w:rPr>
        <w:t>Postumer</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que eliminam todo o vestígio digital da pessoa. O serviço possui objetivos opostos à ideia do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estudado, e pode ser aderido pelos usuários por diversas razões, como acabar de vez com o legado digital de uma pessoa.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Barbosa (2015) afirma que “O esque</w:t>
      </w:r>
      <w:r>
        <w:rPr>
          <w:rFonts w:ascii="Times New Roman" w:eastAsia="Times New Roman" w:hAnsi="Times New Roman" w:cs="Times New Roman"/>
          <w:sz w:val="24"/>
          <w:szCs w:val="24"/>
        </w:rPr>
        <w:t xml:space="preserve">cimento que se deixa ver no corpo morto representado e encenado no mundo virtual constrói, por outro lado, o que poderíamos denominar morte limiar: uma morte que não é mas poderia ser” </w:t>
      </w:r>
      <w:r>
        <w:rPr>
          <w:rFonts w:ascii="Times New Roman" w:eastAsia="Times New Roman" w:hAnsi="Times New Roman" w:cs="Times New Roman"/>
          <w:sz w:val="24"/>
          <w:szCs w:val="24"/>
          <w:highlight w:val="white"/>
        </w:rPr>
        <w:t>(BARBOSA, 2015, p. 15). Na rede, continuamos a ter acesso à imagens e v</w:t>
      </w:r>
      <w:r>
        <w:rPr>
          <w:rFonts w:ascii="Times New Roman" w:eastAsia="Times New Roman" w:hAnsi="Times New Roman" w:cs="Times New Roman"/>
          <w:sz w:val="24"/>
          <w:szCs w:val="24"/>
          <w:highlight w:val="white"/>
        </w:rPr>
        <w:t>estígios que estão por todos os lados, nas lembranças que encontramos e, para alguns, esses vestígios</w:t>
      </w:r>
      <w:r>
        <w:rPr>
          <w:rFonts w:ascii="Times New Roman" w:eastAsia="Times New Roman" w:hAnsi="Times New Roman" w:cs="Times New Roman"/>
          <w:sz w:val="24"/>
          <w:szCs w:val="24"/>
        </w:rPr>
        <w:t xml:space="preserve"> podem ser dilaceradores. Com o </w:t>
      </w:r>
      <w:r>
        <w:rPr>
          <w:rFonts w:ascii="Times New Roman" w:eastAsia="Times New Roman" w:hAnsi="Times New Roman" w:cs="Times New Roman"/>
          <w:i/>
          <w:sz w:val="24"/>
          <w:szCs w:val="24"/>
        </w:rPr>
        <w:t>Postumer</w:t>
      </w:r>
      <w:r>
        <w:rPr>
          <w:rFonts w:ascii="Times New Roman" w:eastAsia="Times New Roman" w:hAnsi="Times New Roman" w:cs="Times New Roman"/>
          <w:sz w:val="24"/>
          <w:szCs w:val="24"/>
        </w:rPr>
        <w:t xml:space="preserve">, nos deparamos com uma das semelhanças entre o funcionamento da memória 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e da memória do ser humano: o apaga</w:t>
      </w:r>
      <w:r>
        <w:rPr>
          <w:rFonts w:ascii="Times New Roman" w:eastAsia="Times New Roman" w:hAnsi="Times New Roman" w:cs="Times New Roman"/>
          <w:sz w:val="24"/>
          <w:szCs w:val="24"/>
        </w:rPr>
        <w:t>mento.</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Canavilhas (2004), “a memória, tal como 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perde informação, embora acabe por manter sempre uma ténue ligação que poderá, em determinadas situações, permitir a recuperação da informação” (CANAVILHAS, 2004, p. 3). Os serviço oferecidos pe</w:t>
      </w:r>
      <w:r>
        <w:rPr>
          <w:rFonts w:ascii="Times New Roman" w:eastAsia="Times New Roman" w:hAnsi="Times New Roman" w:cs="Times New Roman"/>
          <w:sz w:val="24"/>
          <w:szCs w:val="24"/>
        </w:rPr>
        <w:t xml:space="preserve">lo </w:t>
      </w:r>
      <w:r>
        <w:rPr>
          <w:rFonts w:ascii="Times New Roman" w:eastAsia="Times New Roman" w:hAnsi="Times New Roman" w:cs="Times New Roman"/>
          <w:i/>
          <w:sz w:val="24"/>
          <w:szCs w:val="24"/>
        </w:rPr>
        <w:t>Postumer</w:t>
      </w:r>
      <w:r>
        <w:rPr>
          <w:rFonts w:ascii="Times New Roman" w:eastAsia="Times New Roman" w:hAnsi="Times New Roman" w:cs="Times New Roman"/>
          <w:sz w:val="24"/>
          <w:szCs w:val="24"/>
        </w:rPr>
        <w:t xml:space="preserve"> apresentam a possibilidade de um apagamento forçado dos rastros digitais de uma pessoa. O serviço afirma que, uma vez apagados, os rastros não podem ser recuperados. Com isso, percebemos o caráter de dependência do ser humano com relação à memó</w:t>
      </w:r>
      <w:r>
        <w:rPr>
          <w:rFonts w:ascii="Times New Roman" w:eastAsia="Times New Roman" w:hAnsi="Times New Roman" w:cs="Times New Roman"/>
          <w:sz w:val="24"/>
          <w:szCs w:val="24"/>
        </w:rPr>
        <w:t>ria em rede, estando ligada à ação humana, seja para sua permanência ou exclusão.</w:t>
      </w:r>
      <w:r>
        <w:rPr>
          <w:rFonts w:ascii="Times New Roman" w:eastAsia="Times New Roman" w:hAnsi="Times New Roman" w:cs="Times New Roman"/>
          <w:color w:val="FF0000"/>
          <w:sz w:val="24"/>
          <w:szCs w:val="24"/>
        </w:rPr>
        <w:t xml:space="preserve"> </w:t>
      </w:r>
    </w:p>
    <w:p w:rsidR="007A7D12" w:rsidRDefault="009100A1">
      <w:pPr>
        <w:spacing w:line="360" w:lineRule="auto"/>
        <w:ind w:firstLine="720"/>
        <w:jc w:val="both"/>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lastRenderedPageBreak/>
        <w:t>Em paralelo aos serviços mencionados acima, por meios legais e com aplicabilidade para os mais diversos fins, não apenas referente à restos digitais de pessoas falecidas, ex</w:t>
      </w:r>
      <w:r>
        <w:rPr>
          <w:rFonts w:ascii="Times New Roman" w:eastAsia="Times New Roman" w:hAnsi="Times New Roman" w:cs="Times New Roman"/>
          <w:sz w:val="24"/>
          <w:szCs w:val="24"/>
        </w:rPr>
        <w:t xml:space="preserve">iste o “direito ao esquecimento” - que leva em conta que a </w:t>
      </w:r>
      <w:r>
        <w:rPr>
          <w:rFonts w:ascii="Times New Roman" w:eastAsia="Times New Roman" w:hAnsi="Times New Roman" w:cs="Times New Roman"/>
          <w:i/>
          <w:color w:val="1A1A1A"/>
          <w:sz w:val="24"/>
          <w:szCs w:val="24"/>
          <w:highlight w:val="white"/>
        </w:rPr>
        <w:t>internet</w:t>
      </w:r>
      <w:r>
        <w:rPr>
          <w:rFonts w:ascii="Times New Roman" w:eastAsia="Times New Roman" w:hAnsi="Times New Roman" w:cs="Times New Roman"/>
          <w:color w:val="1A1A1A"/>
          <w:sz w:val="24"/>
          <w:szCs w:val="24"/>
          <w:highlight w:val="white"/>
        </w:rPr>
        <w:t xml:space="preserve"> é um banco de dados eterno onde não existe prescrição</w:t>
      </w:r>
      <w:r>
        <w:rPr>
          <w:rFonts w:ascii="Times New Roman" w:eastAsia="Times New Roman" w:hAnsi="Times New Roman" w:cs="Times New Roman"/>
          <w:sz w:val="24"/>
          <w:szCs w:val="24"/>
        </w:rPr>
        <w:t>. No Brasil, esse direito não consta de nenhuma lei, tendo sido criado por juízes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Formalmente, nasceu de proposta do desembargador R</w:t>
      </w:r>
      <w:r>
        <w:rPr>
          <w:rFonts w:ascii="Times New Roman" w:eastAsia="Times New Roman" w:hAnsi="Times New Roman" w:cs="Times New Roman"/>
          <w:sz w:val="24"/>
          <w:szCs w:val="24"/>
        </w:rPr>
        <w:t xml:space="preserve">ogério Fialho Moreira, do Tribunal Regional da 5ª Região, e se transformou em </w:t>
      </w:r>
      <w:hyperlink r:id="rId10">
        <w:r>
          <w:rPr>
            <w:rFonts w:ascii="Times New Roman" w:eastAsia="Times New Roman" w:hAnsi="Times New Roman" w:cs="Times New Roman"/>
            <w:sz w:val="24"/>
            <w:szCs w:val="24"/>
          </w:rPr>
          <w:t xml:space="preserve">enunciado da 6ª Jornada de Direito Civil da Justiça </w:t>
        </w:r>
        <w:r>
          <w:rPr>
            <w:rFonts w:ascii="Times New Roman" w:eastAsia="Times New Roman" w:hAnsi="Times New Roman" w:cs="Times New Roman"/>
            <w:sz w:val="24"/>
            <w:szCs w:val="24"/>
          </w:rPr>
          <w:t>Federal</w:t>
        </w:r>
      </w:hyperlink>
      <w:r>
        <w:rPr>
          <w:rFonts w:ascii="Times New Roman" w:eastAsia="Times New Roman" w:hAnsi="Times New Roman" w:cs="Times New Roman"/>
          <w:sz w:val="24"/>
          <w:szCs w:val="24"/>
        </w:rPr>
        <w:t>, que aconteceu em 2013. Segundo o enunciado 531 da mencionada Jornada</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1A1A"/>
          <w:sz w:val="24"/>
          <w:szCs w:val="24"/>
          <w:highlight w:val="white"/>
        </w:rPr>
        <w:t>“A tutela da dignidade da pessoa humana na sociedade da informação inclui o direito ao esquecimento”. Segundo Canário (2013) “[...] Isso quer dizer que</w:t>
      </w:r>
      <w:r>
        <w:rPr>
          <w:rFonts w:ascii="Times New Roman" w:eastAsia="Times New Roman" w:hAnsi="Times New Roman" w:cs="Times New Roman"/>
          <w:color w:val="1A1A1A"/>
          <w:sz w:val="24"/>
          <w:szCs w:val="24"/>
        </w:rPr>
        <w:t xml:space="preserve"> a regra que protege a i</w:t>
      </w:r>
      <w:r>
        <w:rPr>
          <w:rFonts w:ascii="Times New Roman" w:eastAsia="Times New Roman" w:hAnsi="Times New Roman" w:cs="Times New Roman"/>
          <w:color w:val="1A1A1A"/>
          <w:sz w:val="24"/>
          <w:szCs w:val="24"/>
        </w:rPr>
        <w:t>ntimidade, a imagem e a vida privada de todos os cidadãos também se aplica ao caso de informações sobre o passado das pessoas: ninguém é obrigado a conviver eternamente com os erros ou desvios de sua vida pretérita.”</w:t>
      </w:r>
      <w:r>
        <w:rPr>
          <w:rFonts w:ascii="Times New Roman" w:eastAsia="Times New Roman" w:hAnsi="Times New Roman" w:cs="Times New Roman"/>
          <w:color w:val="1A1A1A"/>
          <w:sz w:val="24"/>
          <w:szCs w:val="24"/>
          <w:vertAlign w:val="superscript"/>
        </w:rPr>
        <w:footnoteReference w:id="24"/>
      </w:r>
      <w:r>
        <w:rPr>
          <w:rFonts w:ascii="Times New Roman" w:eastAsia="Times New Roman" w:hAnsi="Times New Roman" w:cs="Times New Roman"/>
          <w:color w:val="1A1A1A"/>
          <w:sz w:val="24"/>
          <w:szCs w:val="24"/>
        </w:rPr>
        <w:t xml:space="preserve">. </w:t>
      </w:r>
    </w:p>
    <w:p w:rsidR="007A7D12" w:rsidRDefault="009100A1">
      <w:pPr>
        <w:spacing w:line="360" w:lineRule="auto"/>
        <w:ind w:firstLine="720"/>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Percebe-se mais uma vez, que existem recursos legais relacionado ao trato de dados digitais, mas que ainda necessitam de ampla estruturação no meio jurídico.   </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Retomando os olhares para o objeto de pesquisa deste artigo, façamos uma análise sobre os itens</w:t>
      </w:r>
      <w:r>
        <w:rPr>
          <w:rFonts w:ascii="Times New Roman" w:eastAsia="Times New Roman" w:hAnsi="Times New Roman" w:cs="Times New Roman"/>
          <w:sz w:val="24"/>
          <w:szCs w:val="24"/>
        </w:rPr>
        <w:t xml:space="preserve"> oferecidos pelo serviço em seu</w:t>
      </w:r>
      <w:r>
        <w:rPr>
          <w:rFonts w:ascii="Times New Roman" w:eastAsia="Times New Roman" w:hAnsi="Times New Roman" w:cs="Times New Roman"/>
          <w:i/>
          <w:sz w:val="24"/>
          <w:szCs w:val="24"/>
        </w:rPr>
        <w:t xml:space="preserve"> site</w:t>
      </w:r>
      <w:r>
        <w:rPr>
          <w:rFonts w:ascii="Times New Roman" w:eastAsia="Times New Roman" w:hAnsi="Times New Roman" w:cs="Times New Roman"/>
          <w:sz w:val="24"/>
          <w:szCs w:val="24"/>
        </w:rPr>
        <w:t>, de modo a entender as possibilidades oferecidas pela ferramenta e como ela</w:t>
      </w:r>
      <w:r>
        <w:rPr>
          <w:rFonts w:ascii="Times New Roman" w:eastAsia="Times New Roman" w:hAnsi="Times New Roman" w:cs="Times New Roman"/>
          <w:color w:val="545454"/>
          <w:sz w:val="24"/>
          <w:szCs w:val="24"/>
          <w:highlight w:val="white"/>
        </w:rPr>
        <w:t xml:space="preserve"> </w:t>
      </w:r>
      <w:r>
        <w:rPr>
          <w:rFonts w:ascii="Times New Roman" w:eastAsia="Times New Roman" w:hAnsi="Times New Roman" w:cs="Times New Roman"/>
          <w:sz w:val="24"/>
          <w:szCs w:val="24"/>
        </w:rPr>
        <w:t>se configura como um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lugar de ressurreição.</w:t>
      </w:r>
    </w:p>
    <w:p w:rsidR="007A7D12" w:rsidRDefault="007A7D12">
      <w:pPr>
        <w:spacing w:line="360" w:lineRule="auto"/>
        <w:ind w:firstLine="720"/>
        <w:jc w:val="both"/>
        <w:rPr>
          <w:rFonts w:ascii="Times New Roman" w:eastAsia="Times New Roman" w:hAnsi="Times New Roman" w:cs="Times New Roman"/>
          <w:sz w:val="24"/>
          <w:szCs w:val="24"/>
        </w:rPr>
      </w:pPr>
    </w:p>
    <w:p w:rsidR="007A7D12" w:rsidRDefault="009100A1">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i/>
          <w:sz w:val="24"/>
          <w:szCs w:val="24"/>
          <w:highlight w:val="white"/>
        </w:rPr>
        <w:t>MyWishes</w:t>
      </w:r>
      <w:r>
        <w:rPr>
          <w:rFonts w:ascii="Times New Roman" w:eastAsia="Times New Roman" w:hAnsi="Times New Roman" w:cs="Times New Roman"/>
          <w:b/>
          <w:sz w:val="24"/>
          <w:szCs w:val="24"/>
          <w:highlight w:val="white"/>
        </w:rPr>
        <w:t>:</w:t>
      </w:r>
      <w:r>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b/>
          <w:sz w:val="24"/>
          <w:szCs w:val="24"/>
          <w:highlight w:val="white"/>
        </w:rPr>
        <w:t>uma análise</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meio de categorização, segundo propõe Bardin (2011), uma análise dos itens disponíveis no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xml:space="preserve"> estudado foi realizada de maneira a auxiliar o entendimento da lógica de tal ferramenta. O objetivo aqui, como dito anteriormente, é verificar a importância </w:t>
      </w:r>
      <w:r>
        <w:rPr>
          <w:rFonts w:ascii="Times New Roman" w:eastAsia="Times New Roman" w:hAnsi="Times New Roman" w:cs="Times New Roman"/>
          <w:sz w:val="24"/>
          <w:szCs w:val="24"/>
          <w:highlight w:val="white"/>
        </w:rPr>
        <w:t>dada pela empresa à recursos que priorizam a permanência da memória do usuário que adere aos serviços, como um sobreviver na rede, e como se configura a circulação dos dados desse usuário . O resultado da categorização se encontra na tabela abaixo.</w:t>
      </w:r>
    </w:p>
    <w:p w:rsidR="007A7D12" w:rsidRDefault="007A7D12">
      <w:pPr>
        <w:spacing w:line="360" w:lineRule="auto"/>
        <w:ind w:firstLine="720"/>
        <w:jc w:val="both"/>
        <w:rPr>
          <w:rFonts w:ascii="Times New Roman" w:eastAsia="Times New Roman" w:hAnsi="Times New Roman" w:cs="Times New Roman"/>
          <w:sz w:val="24"/>
          <w:szCs w:val="24"/>
          <w:highlight w:val="white"/>
        </w:rPr>
      </w:pPr>
    </w:p>
    <w:p w:rsidR="007A7D12" w:rsidRDefault="007A7D12">
      <w:pPr>
        <w:spacing w:line="360" w:lineRule="auto"/>
        <w:jc w:val="both"/>
        <w:rPr>
          <w:rFonts w:ascii="Times New Roman" w:eastAsia="Times New Roman" w:hAnsi="Times New Roman" w:cs="Times New Roman"/>
          <w:sz w:val="24"/>
          <w:szCs w:val="24"/>
          <w:highlight w:val="white"/>
        </w:rPr>
      </w:pPr>
    </w:p>
    <w:p w:rsidR="00E20C4D" w:rsidRDefault="00E20C4D">
      <w:pPr>
        <w:spacing w:line="360" w:lineRule="auto"/>
        <w:jc w:val="both"/>
        <w:rPr>
          <w:rFonts w:ascii="Times New Roman" w:eastAsia="Times New Roman" w:hAnsi="Times New Roman" w:cs="Times New Roman"/>
          <w:sz w:val="24"/>
          <w:szCs w:val="24"/>
          <w:highlight w:val="white"/>
        </w:rPr>
      </w:pPr>
    </w:p>
    <w:p w:rsidR="008B3830" w:rsidRDefault="008B3830">
      <w:pPr>
        <w:spacing w:line="360" w:lineRule="auto"/>
        <w:jc w:val="both"/>
        <w:rPr>
          <w:rFonts w:ascii="Times New Roman" w:eastAsia="Times New Roman" w:hAnsi="Times New Roman" w:cs="Times New Roman"/>
          <w:sz w:val="24"/>
          <w:szCs w:val="24"/>
          <w:highlight w:val="white"/>
        </w:rPr>
      </w:pPr>
    </w:p>
    <w:p w:rsidR="008B3830" w:rsidRDefault="008B3830">
      <w:pPr>
        <w:spacing w:line="360" w:lineRule="auto"/>
        <w:jc w:val="both"/>
        <w:rPr>
          <w:rFonts w:ascii="Times New Roman" w:eastAsia="Times New Roman" w:hAnsi="Times New Roman" w:cs="Times New Roman"/>
          <w:sz w:val="24"/>
          <w:szCs w:val="24"/>
          <w:highlight w:val="white"/>
        </w:rPr>
      </w:pPr>
    </w:p>
    <w:p w:rsidR="007A7D12" w:rsidRDefault="009100A1">
      <w:pPr>
        <w:spacing w:line="36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Tabel</w:t>
      </w:r>
      <w:r>
        <w:rPr>
          <w:rFonts w:ascii="Times New Roman" w:eastAsia="Times New Roman" w:hAnsi="Times New Roman" w:cs="Times New Roman"/>
          <w:sz w:val="20"/>
          <w:szCs w:val="20"/>
          <w:highlight w:val="white"/>
        </w:rPr>
        <w:t xml:space="preserve">a 1: Categorização itens do </w:t>
      </w:r>
      <w:r>
        <w:rPr>
          <w:rFonts w:ascii="Times New Roman" w:eastAsia="Times New Roman" w:hAnsi="Times New Roman" w:cs="Times New Roman"/>
          <w:i/>
          <w:sz w:val="20"/>
          <w:szCs w:val="20"/>
          <w:highlight w:val="white"/>
        </w:rPr>
        <w:t>site MyWishes</w:t>
      </w:r>
    </w:p>
    <w:tbl>
      <w:tblPr>
        <w:tblStyle w:val="a"/>
        <w:tblW w:w="8097"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4"/>
        <w:gridCol w:w="2663"/>
        <w:gridCol w:w="3450"/>
      </w:tblGrid>
      <w:tr w:rsidR="007A7D12" w:rsidTr="008B3830">
        <w:trPr>
          <w:trHeight w:val="315"/>
        </w:trPr>
        <w:tc>
          <w:tcPr>
            <w:tcW w:w="1984" w:type="dxa"/>
            <w:shd w:val="clear" w:color="auto" w:fill="CFE2F3"/>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Categoria</w:t>
            </w:r>
          </w:p>
        </w:tc>
        <w:tc>
          <w:tcPr>
            <w:tcW w:w="2663" w:type="dxa"/>
            <w:shd w:val="clear" w:color="auto" w:fill="CFE2F3"/>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Seção analisada</w:t>
            </w:r>
          </w:p>
        </w:tc>
        <w:tc>
          <w:tcPr>
            <w:tcW w:w="3450" w:type="dxa"/>
            <w:shd w:val="clear" w:color="auto" w:fill="CFE2F3"/>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Descrição</w:t>
            </w:r>
          </w:p>
        </w:tc>
      </w:tr>
      <w:tr w:rsidR="007A7D12" w:rsidTr="008B3830">
        <w:trPr>
          <w:trHeight w:val="510"/>
        </w:trPr>
        <w:tc>
          <w:tcPr>
            <w:tcW w:w="1984" w:type="dxa"/>
            <w:vMerge w:val="restart"/>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Ênfase na memória</w:t>
            </w:r>
          </w:p>
        </w:tc>
        <w:tc>
          <w:tcPr>
            <w:tcW w:w="2663" w:type="dxa"/>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Data</w:t>
            </w:r>
          </w:p>
        </w:tc>
        <w:tc>
          <w:tcPr>
            <w:tcW w:w="3450" w:type="dxa"/>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Possibilita o </w:t>
            </w:r>
            <w:r>
              <w:rPr>
                <w:rFonts w:ascii="Times New Roman" w:eastAsia="Times New Roman" w:hAnsi="Times New Roman" w:cs="Times New Roman"/>
                <w:i/>
                <w:sz w:val="18"/>
                <w:szCs w:val="18"/>
              </w:rPr>
              <w:t>download</w:t>
            </w:r>
            <w:r>
              <w:rPr>
                <w:rFonts w:ascii="Times New Roman" w:eastAsia="Times New Roman" w:hAnsi="Times New Roman" w:cs="Times New Roman"/>
                <w:sz w:val="18"/>
                <w:szCs w:val="18"/>
              </w:rPr>
              <w:t xml:space="preserve"> de fotos e vídeos armazenados no </w:t>
            </w:r>
            <w:r>
              <w:rPr>
                <w:rFonts w:ascii="Times New Roman" w:eastAsia="Times New Roman" w:hAnsi="Times New Roman" w:cs="Times New Roman"/>
                <w:i/>
                <w:sz w:val="18"/>
                <w:szCs w:val="18"/>
              </w:rPr>
              <w:t>site</w:t>
            </w:r>
          </w:p>
        </w:tc>
      </w:tr>
      <w:tr w:rsidR="007A7D12" w:rsidTr="008B3830">
        <w:trPr>
          <w:trHeight w:val="675"/>
        </w:trPr>
        <w:tc>
          <w:tcPr>
            <w:tcW w:w="1984" w:type="dxa"/>
            <w:vMerge/>
            <w:shd w:val="clear" w:color="auto" w:fill="auto"/>
            <w:tcMar>
              <w:top w:w="100" w:type="dxa"/>
              <w:left w:w="100" w:type="dxa"/>
              <w:bottom w:w="100" w:type="dxa"/>
              <w:right w:w="100" w:type="dxa"/>
            </w:tcMar>
          </w:tcPr>
          <w:p w:rsidR="007A7D12" w:rsidRDefault="007A7D12">
            <w:pPr>
              <w:widowControl w:val="0"/>
              <w:rPr>
                <w:sz w:val="20"/>
                <w:szCs w:val="20"/>
              </w:rPr>
            </w:pP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Trusted Contacts</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Os "contatos confiáveis" podem administrar quaisquer '</w:t>
            </w:r>
            <w:r>
              <w:rPr>
                <w:rFonts w:ascii="Times New Roman" w:eastAsia="Times New Roman" w:hAnsi="Times New Roman" w:cs="Times New Roman"/>
                <w:i/>
                <w:sz w:val="18"/>
                <w:szCs w:val="18"/>
              </w:rPr>
              <w:t>Goodbye Messages</w:t>
            </w:r>
            <w:r>
              <w:rPr>
                <w:rFonts w:ascii="Times New Roman" w:eastAsia="Times New Roman" w:hAnsi="Times New Roman" w:cs="Times New Roman"/>
                <w:sz w:val="18"/>
                <w:szCs w:val="18"/>
              </w:rPr>
              <w:t>' criadas pelo usuário</w:t>
            </w:r>
          </w:p>
        </w:tc>
      </w:tr>
      <w:tr w:rsidR="007A7D12" w:rsidTr="008B3830">
        <w:trPr>
          <w:trHeight w:val="460"/>
        </w:trPr>
        <w:tc>
          <w:tcPr>
            <w:tcW w:w="1984" w:type="dxa"/>
            <w:vMerge/>
            <w:shd w:val="clear" w:color="auto" w:fill="auto"/>
            <w:tcMar>
              <w:top w:w="100" w:type="dxa"/>
              <w:left w:w="100" w:type="dxa"/>
              <w:bottom w:w="100" w:type="dxa"/>
              <w:right w:w="100" w:type="dxa"/>
            </w:tcMar>
          </w:tcPr>
          <w:p w:rsidR="007A7D12" w:rsidRDefault="007A7D12">
            <w:pPr>
              <w:widowControl w:val="0"/>
              <w:rPr>
                <w:sz w:val="20"/>
                <w:szCs w:val="20"/>
              </w:rPr>
            </w:pP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Goodbye Message</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 opção permite que o usuário escreva uma mensagem de adeus de forma privada</w:t>
            </w:r>
          </w:p>
        </w:tc>
      </w:tr>
      <w:tr w:rsidR="007A7D12" w:rsidTr="008B3830">
        <w:trPr>
          <w:trHeight w:val="928"/>
        </w:trPr>
        <w:tc>
          <w:tcPr>
            <w:tcW w:w="1984" w:type="dxa"/>
            <w:vMerge/>
            <w:shd w:val="clear" w:color="auto" w:fill="auto"/>
            <w:tcMar>
              <w:top w:w="100" w:type="dxa"/>
              <w:left w:w="100" w:type="dxa"/>
              <w:bottom w:w="100" w:type="dxa"/>
              <w:right w:w="100" w:type="dxa"/>
            </w:tcMar>
          </w:tcPr>
          <w:p w:rsidR="007A7D12" w:rsidRDefault="007A7D12">
            <w:pPr>
              <w:widowControl w:val="0"/>
              <w:rPr>
                <w:sz w:val="20"/>
                <w:szCs w:val="20"/>
              </w:rPr>
            </w:pP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Online Accounts</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Possibilita documentar, em um único lugar, contas e serviços que o usuário utiliza, como contas de banco e redes sociais, de maneira informar o destino de tai</w:t>
            </w:r>
            <w:r>
              <w:rPr>
                <w:rFonts w:ascii="Times New Roman" w:eastAsia="Times New Roman" w:hAnsi="Times New Roman" w:cs="Times New Roman"/>
                <w:sz w:val="18"/>
                <w:szCs w:val="18"/>
              </w:rPr>
              <w:t>s contas após a morte</w:t>
            </w:r>
          </w:p>
        </w:tc>
      </w:tr>
      <w:tr w:rsidR="007A7D12" w:rsidTr="008B3830">
        <w:trPr>
          <w:trHeight w:val="1155"/>
        </w:trPr>
        <w:tc>
          <w:tcPr>
            <w:tcW w:w="1984"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Preparação para funeral</w:t>
            </w: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Funeral Wishes</w:t>
            </w:r>
          </w:p>
        </w:tc>
        <w:tc>
          <w:tcPr>
            <w:tcW w:w="3450"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Organização de detalhes do funeral como flores e localização, criação de</w:t>
            </w:r>
            <w:r>
              <w:rPr>
                <w:rFonts w:ascii="Times New Roman" w:eastAsia="Times New Roman" w:hAnsi="Times New Roman" w:cs="Times New Roman"/>
                <w:i/>
                <w:sz w:val="18"/>
                <w:szCs w:val="18"/>
              </w:rPr>
              <w:t xml:space="preserve"> playlist </w:t>
            </w:r>
            <w:r>
              <w:rPr>
                <w:rFonts w:ascii="Times New Roman" w:eastAsia="Times New Roman" w:hAnsi="Times New Roman" w:cs="Times New Roman"/>
                <w:sz w:val="18"/>
                <w:szCs w:val="18"/>
              </w:rPr>
              <w:t>de músicas a serem tocadas no funeral, mensagem em vídeo ou escrita pelo usuário</w:t>
            </w:r>
          </w:p>
        </w:tc>
      </w:tr>
      <w:tr w:rsidR="007A7D12" w:rsidTr="008B3830">
        <w:trPr>
          <w:trHeight w:val="567"/>
        </w:trPr>
        <w:tc>
          <w:tcPr>
            <w:tcW w:w="1984" w:type="dxa"/>
            <w:vMerge w:val="restart"/>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Organização pessoal</w:t>
            </w: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Bucket List</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 Bucket List é uma lista de coisas que o usuário gostaria de fazer antes de morrer</w:t>
            </w:r>
          </w:p>
        </w:tc>
      </w:tr>
      <w:tr w:rsidR="007A7D12" w:rsidTr="008B3830">
        <w:trPr>
          <w:trHeight w:val="417"/>
        </w:trPr>
        <w:tc>
          <w:tcPr>
            <w:tcW w:w="1984" w:type="dxa"/>
            <w:vMerge/>
            <w:shd w:val="clear" w:color="auto" w:fill="auto"/>
            <w:tcMar>
              <w:top w:w="100" w:type="dxa"/>
              <w:left w:w="100" w:type="dxa"/>
              <w:bottom w:w="100" w:type="dxa"/>
              <w:right w:w="100" w:type="dxa"/>
            </w:tcMar>
          </w:tcPr>
          <w:p w:rsidR="007A7D12" w:rsidRDefault="007A7D12">
            <w:pPr>
              <w:widowControl w:val="0"/>
              <w:rPr>
                <w:sz w:val="20"/>
                <w:szCs w:val="20"/>
              </w:rPr>
            </w:pP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Private Notes</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Seção de notas particulares para referência exclusiva do usuário</w:t>
            </w:r>
          </w:p>
        </w:tc>
      </w:tr>
      <w:tr w:rsidR="007A7D12" w:rsidTr="008B3830">
        <w:trPr>
          <w:trHeight w:val="315"/>
        </w:trPr>
        <w:tc>
          <w:tcPr>
            <w:tcW w:w="1984" w:type="dxa"/>
            <w:vMerge w:val="restart"/>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Documentação</w:t>
            </w:r>
          </w:p>
        </w:tc>
        <w:tc>
          <w:tcPr>
            <w:tcW w:w="2663"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Last Will and Testament</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Possibilita a criação de testamento</w:t>
            </w:r>
          </w:p>
        </w:tc>
      </w:tr>
      <w:tr w:rsidR="007A7D12" w:rsidTr="008B3830">
        <w:trPr>
          <w:trHeight w:val="974"/>
        </w:trPr>
        <w:tc>
          <w:tcPr>
            <w:tcW w:w="1984" w:type="dxa"/>
            <w:vMerge/>
            <w:shd w:val="clear" w:color="auto" w:fill="auto"/>
            <w:tcMar>
              <w:top w:w="100" w:type="dxa"/>
              <w:left w:w="100" w:type="dxa"/>
              <w:bottom w:w="100" w:type="dxa"/>
              <w:right w:w="100" w:type="dxa"/>
            </w:tcMar>
          </w:tcPr>
          <w:p w:rsidR="007A7D12" w:rsidRDefault="007A7D12">
            <w:pPr>
              <w:widowControl w:val="0"/>
              <w:rPr>
                <w:sz w:val="20"/>
                <w:szCs w:val="20"/>
              </w:rPr>
            </w:pPr>
          </w:p>
        </w:tc>
        <w:tc>
          <w:tcPr>
            <w:tcW w:w="2663" w:type="dxa"/>
            <w:shd w:val="clear" w:color="auto" w:fill="auto"/>
            <w:tcMar>
              <w:top w:w="40" w:type="dxa"/>
              <w:left w:w="40" w:type="dxa"/>
              <w:bottom w:w="40" w:type="dxa"/>
              <w:right w:w="40" w:type="dxa"/>
            </w:tcMar>
            <w:vAlign w:val="center"/>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My Advance Care Plan</w:t>
            </w:r>
          </w:p>
        </w:tc>
        <w:tc>
          <w:tcPr>
            <w:tcW w:w="3450" w:type="dxa"/>
            <w:shd w:val="clear" w:color="auto" w:fill="auto"/>
            <w:tcMar>
              <w:top w:w="40" w:type="dxa"/>
              <w:left w:w="40" w:type="dxa"/>
              <w:bottom w:w="40" w:type="dxa"/>
              <w:right w:w="40" w:type="dxa"/>
            </w:tcMar>
            <w:vAlign w:val="bottom"/>
          </w:tcPr>
          <w:p w:rsidR="007A7D12" w:rsidRDefault="009100A1">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 planejamento antecipado dos cuidados é um processo que permite que o indivíduo planeje seus futuros cuidados de saúde e se, por exemplo, pretende doar seus órgãos</w:t>
            </w:r>
          </w:p>
        </w:tc>
      </w:tr>
    </w:tbl>
    <w:p w:rsidR="007A7D12" w:rsidRDefault="007A7D12">
      <w:pPr>
        <w:spacing w:line="360" w:lineRule="auto"/>
        <w:jc w:val="both"/>
        <w:rPr>
          <w:rFonts w:ascii="Times New Roman" w:eastAsia="Times New Roman" w:hAnsi="Times New Roman" w:cs="Times New Roman"/>
          <w:sz w:val="24"/>
          <w:szCs w:val="24"/>
          <w:highlight w:val="white"/>
        </w:rPr>
      </w:pPr>
    </w:p>
    <w:p w:rsidR="007A7D12" w:rsidRDefault="009100A1">
      <w:pPr>
        <w:spacing w:line="36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Fonte: Elaboração própria</w:t>
      </w:r>
    </w:p>
    <w:p w:rsidR="007A7D12" w:rsidRDefault="007A7D12">
      <w:pPr>
        <w:spacing w:line="360" w:lineRule="auto"/>
        <w:jc w:val="center"/>
        <w:rPr>
          <w:rFonts w:ascii="Times New Roman" w:eastAsia="Times New Roman" w:hAnsi="Times New Roman" w:cs="Times New Roman"/>
          <w:sz w:val="18"/>
          <w:szCs w:val="18"/>
          <w:highlight w:val="white"/>
        </w:rPr>
      </w:pPr>
    </w:p>
    <w:p w:rsidR="007A7D12" w:rsidRDefault="009100A1">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É importante ressaltar, que as categorias deste estudo foram criadas com base nas descrições dos itens disponibilizadas pela própria empresa, e que foram testados pela autora com o propósito de comprovar se as funcionalidades correspondiam ao informado no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xml:space="preserve">. Uma conta foi criada no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xml:space="preserve"> para o desenvolvimento desta pesquisa para uma melhor compreensão da ferramenta mas, algumas seções não foram submetidas à simulações e testes mais aprofundados por exigirem informações específicas, como o </w:t>
      </w:r>
      <w:r>
        <w:rPr>
          <w:rFonts w:ascii="Times New Roman" w:eastAsia="Times New Roman" w:hAnsi="Times New Roman" w:cs="Times New Roman"/>
          <w:i/>
          <w:sz w:val="24"/>
          <w:szCs w:val="24"/>
          <w:highlight w:val="white"/>
        </w:rPr>
        <w:t>My Advance Care</w:t>
      </w:r>
      <w:r>
        <w:rPr>
          <w:rFonts w:ascii="Times New Roman" w:eastAsia="Times New Roman" w:hAnsi="Times New Roman" w:cs="Times New Roman"/>
          <w:i/>
          <w:sz w:val="24"/>
          <w:szCs w:val="24"/>
          <w:highlight w:val="white"/>
        </w:rPr>
        <w:t xml:space="preserve"> Plan, </w:t>
      </w:r>
      <w:r>
        <w:rPr>
          <w:rFonts w:ascii="Times New Roman" w:eastAsia="Times New Roman" w:hAnsi="Times New Roman" w:cs="Times New Roman"/>
          <w:sz w:val="24"/>
          <w:szCs w:val="24"/>
          <w:highlight w:val="white"/>
        </w:rPr>
        <w:t>que requer a inserção de números e contas</w:t>
      </w:r>
      <w:r>
        <w:rPr>
          <w:rFonts w:ascii="Times New Roman" w:eastAsia="Times New Roman" w:hAnsi="Times New Roman" w:cs="Times New Roman"/>
          <w:i/>
          <w:sz w:val="24"/>
          <w:szCs w:val="24"/>
          <w:highlight w:val="white"/>
        </w:rPr>
        <w:t xml:space="preserve"> linkadas</w:t>
      </w:r>
      <w:r>
        <w:rPr>
          <w:rFonts w:ascii="Times New Roman" w:eastAsia="Times New Roman" w:hAnsi="Times New Roman" w:cs="Times New Roman"/>
          <w:sz w:val="24"/>
          <w:szCs w:val="24"/>
          <w:highlight w:val="white"/>
        </w:rPr>
        <w:t xml:space="preserve"> às empresas que prestam esse tipo de serviço.  </w:t>
      </w:r>
    </w:p>
    <w:p w:rsidR="007A7D12" w:rsidRDefault="009100A1">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color w:val="222222"/>
          <w:sz w:val="24"/>
          <w:szCs w:val="24"/>
        </w:rPr>
        <w:t>Oliveira Filho (2017) pontua que “a internet não se trata mais somente de uma biblioteca de Babel com o registro imagético invadindo a rede mundial d</w:t>
      </w:r>
      <w:r>
        <w:rPr>
          <w:rFonts w:ascii="Times New Roman" w:eastAsia="Times New Roman" w:hAnsi="Times New Roman" w:cs="Times New Roman"/>
          <w:color w:val="222222"/>
          <w:sz w:val="24"/>
          <w:szCs w:val="24"/>
        </w:rPr>
        <w:t xml:space="preserve">e computadores: ela relaciona-se com uma nova configuração da memória. De uma memória individual para uma nova conexão com o outro.” (OLIVEIRA FILHO, 2017, p. 129). E, com essa afirmação de </w:t>
      </w:r>
      <w:r>
        <w:rPr>
          <w:rFonts w:ascii="Times New Roman" w:eastAsia="Times New Roman" w:hAnsi="Times New Roman" w:cs="Times New Roman"/>
          <w:color w:val="222222"/>
          <w:sz w:val="24"/>
          <w:szCs w:val="24"/>
        </w:rPr>
        <w:lastRenderedPageBreak/>
        <w:t>Wilson Oliveira Filho, iniciamos as reflexões sobre a primeira cat</w:t>
      </w:r>
      <w:r>
        <w:rPr>
          <w:rFonts w:ascii="Times New Roman" w:eastAsia="Times New Roman" w:hAnsi="Times New Roman" w:cs="Times New Roman"/>
          <w:color w:val="222222"/>
          <w:sz w:val="24"/>
          <w:szCs w:val="24"/>
        </w:rPr>
        <w:t xml:space="preserve">egoria da tabela, que se refere </w:t>
      </w:r>
      <w:r>
        <w:rPr>
          <w:rFonts w:ascii="Times New Roman" w:eastAsia="Times New Roman" w:hAnsi="Times New Roman" w:cs="Times New Roman"/>
          <w:sz w:val="24"/>
          <w:szCs w:val="24"/>
          <w:highlight w:val="white"/>
        </w:rPr>
        <w:t xml:space="preserve">à memória.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concepção da</w:t>
      </w:r>
      <w:r>
        <w:rPr>
          <w:rFonts w:ascii="Times New Roman" w:eastAsia="Times New Roman" w:hAnsi="Times New Roman" w:cs="Times New Roman"/>
          <w:i/>
          <w:sz w:val="24"/>
          <w:szCs w:val="24"/>
          <w:highlight w:val="white"/>
        </w:rPr>
        <w:t xml:space="preserve"> internet</w:t>
      </w:r>
      <w:r>
        <w:rPr>
          <w:rFonts w:ascii="Times New Roman" w:eastAsia="Times New Roman" w:hAnsi="Times New Roman" w:cs="Times New Roman"/>
          <w:sz w:val="24"/>
          <w:szCs w:val="24"/>
          <w:highlight w:val="white"/>
        </w:rPr>
        <w:t xml:space="preserve"> como um repositório de arquivo tem avançado para um outro nível. Um nível em que a rede evolui para além de um simples repositório, sendo assim, um lugar propício para um diferente tipo de</w:t>
      </w:r>
      <w:r>
        <w:rPr>
          <w:rFonts w:ascii="Times New Roman" w:eastAsia="Times New Roman" w:hAnsi="Times New Roman" w:cs="Times New Roman"/>
          <w:sz w:val="24"/>
          <w:szCs w:val="24"/>
          <w:highlight w:val="white"/>
        </w:rPr>
        <w:t xml:space="preserve"> viver, tendo sua finitude quando os indivíduos responsáveis pelas contas das redes sociais do falecido acharem conveniente. “Halbwachs (2006) lembra que a duração de uma memória está limitada à duração do grupo, porque se este não mais existir, não se pen</w:t>
      </w:r>
      <w:r>
        <w:rPr>
          <w:rFonts w:ascii="Times New Roman" w:eastAsia="Times New Roman" w:hAnsi="Times New Roman" w:cs="Times New Roman"/>
          <w:sz w:val="24"/>
          <w:szCs w:val="24"/>
          <w:highlight w:val="white"/>
        </w:rPr>
        <w:t xml:space="preserve">sará mais nele e, desta forma, não será possível reconstruir sua imagem” (RIBEIRO, 2015, p. 152).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Assim, a circulação dos dados do falecido e consequentemente sua memória na rede, através do objeto estudado, está atrelada aos indivíduos responsáveis por t</w:t>
      </w:r>
      <w:r>
        <w:rPr>
          <w:rFonts w:ascii="Times New Roman" w:eastAsia="Times New Roman" w:hAnsi="Times New Roman" w:cs="Times New Roman"/>
          <w:sz w:val="24"/>
          <w:szCs w:val="24"/>
          <w:highlight w:val="white"/>
        </w:rPr>
        <w:t>al ação. Com isso, devemos considerar diferentes “tempos”.</w:t>
      </w:r>
    </w:p>
    <w:p w:rsidR="007A7D12" w:rsidRDefault="009100A1">
      <w:pPr>
        <w:spacing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múltiplos planos de organização do universo e sua complexa diversidade agem no ser vivo: “todo ser humano traz consigo o tempo do acontecimento/acidente/catástrofe (o nascimento e a morte), o te</w:t>
      </w:r>
      <w:r>
        <w:rPr>
          <w:rFonts w:ascii="Times New Roman" w:eastAsia="Times New Roman" w:hAnsi="Times New Roman" w:cs="Times New Roman"/>
          <w:sz w:val="20"/>
          <w:szCs w:val="20"/>
        </w:rPr>
        <w:t>mpo da desintegração (a senilidade que, via morte, conduz à decomposição), o tempo da reiteração (a repetição cotidiana e sazonal dos ciclos e ritmos e atividades), o tempo da estabilização” (Morin, 1986, p. 86). A morte é o acontecimento que une o irrever</w:t>
      </w:r>
      <w:r>
        <w:rPr>
          <w:rFonts w:ascii="Times New Roman" w:eastAsia="Times New Roman" w:hAnsi="Times New Roman" w:cs="Times New Roman"/>
          <w:sz w:val="20"/>
          <w:szCs w:val="20"/>
        </w:rPr>
        <w:t>sível e o tempo complexo. (HENN, 2012, p. 115)</w:t>
      </w:r>
    </w:p>
    <w:p w:rsidR="007A7D12" w:rsidRDefault="007A7D12">
      <w:pPr>
        <w:spacing w:line="240" w:lineRule="auto"/>
        <w:ind w:left="2267"/>
        <w:jc w:val="both"/>
        <w:rPr>
          <w:rFonts w:ascii="Times New Roman" w:eastAsia="Times New Roman" w:hAnsi="Times New Roman" w:cs="Times New Roman"/>
          <w:sz w:val="20"/>
          <w:szCs w:val="20"/>
        </w:rPr>
      </w:pP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Aos “tempos” indicados por Henn (Ibid.),  acrescentamos o tempo de permanência na rede. Como mencionado anteriormente, nosso legado digital está sujeito à fatores externos. Ao analisarmos as possibilidade de </w:t>
      </w:r>
      <w:r>
        <w:rPr>
          <w:rFonts w:ascii="Times New Roman" w:eastAsia="Times New Roman" w:hAnsi="Times New Roman" w:cs="Times New Roman"/>
          <w:i/>
          <w:sz w:val="24"/>
          <w:szCs w:val="24"/>
        </w:rPr>
        <w:t>MyWishes</w:t>
      </w:r>
      <w:r>
        <w:rPr>
          <w:rFonts w:ascii="Times New Roman" w:eastAsia="Times New Roman" w:hAnsi="Times New Roman" w:cs="Times New Roman"/>
          <w:sz w:val="24"/>
          <w:szCs w:val="24"/>
        </w:rPr>
        <w:t>, encontramos a informação de que a empresa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não se responsabiliza pelas ações dos contatos confiáveis (</w:t>
      </w:r>
      <w:r>
        <w:rPr>
          <w:rFonts w:ascii="Times New Roman" w:eastAsia="Times New Roman" w:hAnsi="Times New Roman" w:cs="Times New Roman"/>
          <w:i/>
          <w:sz w:val="24"/>
          <w:szCs w:val="24"/>
        </w:rPr>
        <w:t>Trusted Contacts</w:t>
      </w:r>
      <w:r>
        <w:rPr>
          <w:rFonts w:ascii="Times New Roman" w:eastAsia="Times New Roman" w:hAnsi="Times New Roman" w:cs="Times New Roman"/>
          <w:sz w:val="24"/>
          <w:szCs w:val="24"/>
        </w:rPr>
        <w:t xml:space="preserve">) estabelecidos pelo dono da conta, e o não cumprimento ou equívoco nos desejos do falecido não é de responsabilidade da empresa, como o envio das mensagens de despedida - as </w:t>
      </w:r>
      <w:r>
        <w:rPr>
          <w:rFonts w:ascii="Times New Roman" w:eastAsia="Times New Roman" w:hAnsi="Times New Roman" w:cs="Times New Roman"/>
          <w:i/>
          <w:sz w:val="24"/>
          <w:szCs w:val="24"/>
        </w:rPr>
        <w:t>Goodbye Messages</w:t>
      </w:r>
      <w:r>
        <w:rPr>
          <w:rFonts w:ascii="Times New Roman" w:eastAsia="Times New Roman" w:hAnsi="Times New Roman" w:cs="Times New Roman"/>
          <w:sz w:val="24"/>
          <w:szCs w:val="24"/>
        </w:rPr>
        <w:t xml:space="preserve">.  </w:t>
      </w:r>
    </w:p>
    <w:p w:rsidR="007A7D12" w:rsidRDefault="009100A1">
      <w:pPr>
        <w:spacing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highlight w:val="white"/>
        </w:rPr>
        <w:t>Sobre elas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(que ficam a cargo dos</w:t>
      </w:r>
      <w:r>
        <w:rPr>
          <w:rFonts w:ascii="Times New Roman" w:eastAsia="Times New Roman" w:hAnsi="Times New Roman" w:cs="Times New Roman"/>
          <w:i/>
          <w:sz w:val="24"/>
          <w:szCs w:val="24"/>
          <w:highlight w:val="white"/>
        </w:rPr>
        <w:t xml:space="preserve"> Trusted Contacts)</w:t>
      </w:r>
      <w:r>
        <w:rPr>
          <w:rFonts w:ascii="Times New Roman" w:eastAsia="Times New Roman" w:hAnsi="Times New Roman" w:cs="Times New Roman"/>
          <w:sz w:val="24"/>
          <w:szCs w:val="24"/>
          <w:highlight w:val="white"/>
        </w:rPr>
        <w:t xml:space="preserve">, ainda na categoria “Ênfase na memória”, percebe-se que, seu funcionamento se relaciona como uma extensão da memória, evidenciando o desejo último do ato comunicacional do ser humano.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Poder, de certa forma, ter experiências afetivas atr</w:t>
      </w:r>
      <w:r>
        <w:rPr>
          <w:rFonts w:ascii="Times New Roman" w:eastAsia="Times New Roman" w:hAnsi="Times New Roman" w:cs="Times New Roman"/>
          <w:sz w:val="24"/>
          <w:szCs w:val="24"/>
        </w:rPr>
        <w:t>avés de mensagens com aqueles que já se foram,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reflete não apenas a relação de intriga do ser humano com relação ao fim da vida, mas sua necessidade de afetos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De acordo com Barbosa (2015), “não existe vida sem afetos. Ao longo da vida, marcada por encontr</w:t>
      </w:r>
      <w:r>
        <w:rPr>
          <w:rFonts w:ascii="Times New Roman" w:eastAsia="Times New Roman" w:hAnsi="Times New Roman" w:cs="Times New Roman"/>
          <w:sz w:val="24"/>
          <w:szCs w:val="24"/>
        </w:rPr>
        <w:t>os singulares e definitivos, há a construção de redes de afeto que definem nossa existência”</w:t>
      </w:r>
      <w:r>
        <w:rPr>
          <w:rFonts w:ascii="Times New Roman" w:eastAsia="Times New Roman" w:hAnsi="Times New Roman" w:cs="Times New Roman"/>
          <w:sz w:val="24"/>
          <w:szCs w:val="24"/>
          <w:highlight w:val="white"/>
        </w:rPr>
        <w:t xml:space="preserve"> (BARBOSA, 2015, p. 13). E, para essa contínua existência e manutenção de afetos, nos deparamos com novas formas de habitar.</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Com isso, temos habitado, simultaneamen</w:t>
      </w:r>
      <w:r>
        <w:rPr>
          <w:rFonts w:ascii="Times New Roman" w:eastAsia="Times New Roman" w:hAnsi="Times New Roman" w:cs="Times New Roman"/>
          <w:sz w:val="24"/>
          <w:szCs w:val="24"/>
        </w:rPr>
        <w:t xml:space="preserve">te, dois território: o físico e o digital. </w:t>
      </w:r>
      <w:r>
        <w:rPr>
          <w:rFonts w:ascii="Times New Roman" w:eastAsia="Times New Roman" w:hAnsi="Times New Roman" w:cs="Times New Roman"/>
          <w:sz w:val="24"/>
          <w:szCs w:val="24"/>
          <w:highlight w:val="white"/>
        </w:rPr>
        <w:t xml:space="preserve">A possibilidade que o </w:t>
      </w:r>
      <w:r>
        <w:rPr>
          <w:rFonts w:ascii="Times New Roman" w:eastAsia="Times New Roman" w:hAnsi="Times New Roman" w:cs="Times New Roman"/>
          <w:i/>
          <w:sz w:val="24"/>
          <w:szCs w:val="24"/>
          <w:highlight w:val="white"/>
        </w:rPr>
        <w:t xml:space="preserve">site </w:t>
      </w:r>
      <w:r>
        <w:rPr>
          <w:rFonts w:ascii="Times New Roman" w:eastAsia="Times New Roman" w:hAnsi="Times New Roman" w:cs="Times New Roman"/>
          <w:sz w:val="24"/>
          <w:szCs w:val="24"/>
          <w:highlight w:val="white"/>
        </w:rPr>
        <w:t xml:space="preserve">analisado proporciona de armazenar, em seu próprio repositório, fotos </w:t>
      </w:r>
      <w:r>
        <w:rPr>
          <w:rFonts w:ascii="Times New Roman" w:eastAsia="Times New Roman" w:hAnsi="Times New Roman" w:cs="Times New Roman"/>
          <w:sz w:val="24"/>
          <w:szCs w:val="24"/>
          <w:highlight w:val="white"/>
        </w:rPr>
        <w:lastRenderedPageBreak/>
        <w:t xml:space="preserve">e vídeos (disponíveis na seção </w:t>
      </w:r>
      <w:r>
        <w:rPr>
          <w:rFonts w:ascii="Times New Roman" w:eastAsia="Times New Roman" w:hAnsi="Times New Roman" w:cs="Times New Roman"/>
          <w:i/>
          <w:sz w:val="24"/>
          <w:szCs w:val="24"/>
          <w:highlight w:val="white"/>
        </w:rPr>
        <w:t>My Data</w:t>
      </w:r>
      <w:r>
        <w:rPr>
          <w:rFonts w:ascii="Times New Roman" w:eastAsia="Times New Roman" w:hAnsi="Times New Roman" w:cs="Times New Roman"/>
          <w:sz w:val="24"/>
          <w:szCs w:val="24"/>
          <w:highlight w:val="white"/>
        </w:rPr>
        <w:t>), possibilita mais uma opção de habitar: um habitar no ciberespaço, que recon</w:t>
      </w:r>
      <w:r>
        <w:rPr>
          <w:rFonts w:ascii="Times New Roman" w:eastAsia="Times New Roman" w:hAnsi="Times New Roman" w:cs="Times New Roman"/>
          <w:sz w:val="24"/>
          <w:szCs w:val="24"/>
          <w:highlight w:val="white"/>
        </w:rPr>
        <w:t>figura todo esse processo.</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w:t>
      </w:r>
      <w:r>
        <w:rPr>
          <w:rFonts w:ascii="Times New Roman" w:eastAsia="Times New Roman" w:hAnsi="Times New Roman" w:cs="Times New Roman"/>
          <w:i/>
          <w:sz w:val="24"/>
          <w:szCs w:val="24"/>
        </w:rPr>
        <w:t>MyWishes</w:t>
      </w:r>
      <w:r>
        <w:rPr>
          <w:rFonts w:ascii="Times New Roman" w:eastAsia="Times New Roman" w:hAnsi="Times New Roman" w:cs="Times New Roman"/>
          <w:sz w:val="24"/>
          <w:szCs w:val="24"/>
        </w:rPr>
        <w:t>, diferente de outros espaços em rede, proporciona um ambiente propício para a organização do legado digital do usuário, oferecendo um suporte para a permanência do indivíduo no meio social, ainda que sem interações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 outros usuários. </w:t>
      </w:r>
    </w:p>
    <w:p w:rsidR="007A7D12" w:rsidRDefault="009100A1">
      <w:pPr>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Halbwachs (2006 </w:t>
      </w:r>
      <w:r>
        <w:rPr>
          <w:rFonts w:ascii="Times New Roman" w:eastAsia="Times New Roman" w:hAnsi="Times New Roman" w:cs="Times New Roman"/>
          <w:i/>
          <w:sz w:val="24"/>
          <w:szCs w:val="24"/>
        </w:rPr>
        <w:t>apud</w:t>
      </w:r>
      <w:r>
        <w:rPr>
          <w:rFonts w:ascii="Times New Roman" w:eastAsia="Times New Roman" w:hAnsi="Times New Roman" w:cs="Times New Roman"/>
          <w:sz w:val="24"/>
          <w:szCs w:val="24"/>
        </w:rPr>
        <w:t xml:space="preserve">. RIBEIRO, 2015, p. 153) afirma que </w:t>
      </w:r>
    </w:p>
    <w:p w:rsidR="007A7D12" w:rsidRDefault="007A7D12">
      <w:pPr>
        <w:spacing w:line="240" w:lineRule="auto"/>
        <w:ind w:firstLine="720"/>
        <w:jc w:val="both"/>
        <w:rPr>
          <w:rFonts w:ascii="Times New Roman" w:eastAsia="Times New Roman" w:hAnsi="Times New Roman" w:cs="Times New Roman"/>
          <w:color w:val="FF0000"/>
          <w:sz w:val="20"/>
          <w:szCs w:val="20"/>
        </w:rPr>
      </w:pPr>
    </w:p>
    <w:p w:rsidR="007A7D12" w:rsidRDefault="009100A1">
      <w:pPr>
        <w:spacing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preencher a lacuna da memória dos mortos, os sujeitos retornam a espaços, onde é possível reconhecer por imagens (vistas ou evocadas) outras imagens que formam com elas um conjunto, um quadro de memória e, a partir daí, esses sujeitos reencontram as l</w:t>
      </w:r>
      <w:r>
        <w:rPr>
          <w:rFonts w:ascii="Times New Roman" w:eastAsia="Times New Roman" w:hAnsi="Times New Roman" w:cs="Times New Roman"/>
          <w:sz w:val="20"/>
          <w:szCs w:val="20"/>
        </w:rPr>
        <w:t>igações com seus mortos a partir dos outros e neles se expressam por meio de pensamentos ou sentimentos.</w:t>
      </w:r>
    </w:p>
    <w:p w:rsidR="007A7D12" w:rsidRDefault="007A7D12">
      <w:pPr>
        <w:spacing w:line="240" w:lineRule="auto"/>
        <w:ind w:left="2267"/>
        <w:jc w:val="both"/>
        <w:rPr>
          <w:rFonts w:ascii="Times New Roman" w:eastAsia="Times New Roman" w:hAnsi="Times New Roman" w:cs="Times New Roman"/>
          <w:color w:val="FF0000"/>
          <w:sz w:val="20"/>
          <w:szCs w:val="20"/>
        </w:rPr>
      </w:pP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escolha do usuário em manter suas redes sociais ativas, informada na seção </w:t>
      </w:r>
      <w:r>
        <w:rPr>
          <w:rFonts w:ascii="Times New Roman" w:eastAsia="Times New Roman" w:hAnsi="Times New Roman" w:cs="Times New Roman"/>
          <w:i/>
          <w:sz w:val="24"/>
          <w:szCs w:val="24"/>
        </w:rPr>
        <w:t>My Online Accounts</w:t>
      </w:r>
      <w:r>
        <w:rPr>
          <w:rFonts w:ascii="Times New Roman" w:eastAsia="Times New Roman" w:hAnsi="Times New Roman" w:cs="Times New Roman"/>
          <w:sz w:val="24"/>
          <w:szCs w:val="24"/>
        </w:rPr>
        <w:t>, confere a esses espaços, um lugar de sepultamento dig</w:t>
      </w:r>
      <w:r>
        <w:rPr>
          <w:rFonts w:ascii="Times New Roman" w:eastAsia="Times New Roman" w:hAnsi="Times New Roman" w:cs="Times New Roman"/>
          <w:sz w:val="24"/>
          <w:szCs w:val="24"/>
        </w:rPr>
        <w:t>ital daqueles que já se foram.</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4"/>
          <w:szCs w:val="24"/>
        </w:rPr>
        <w:t>Segundo</w:t>
      </w:r>
      <w:r>
        <w:rPr>
          <w:rFonts w:ascii="Times New Roman" w:eastAsia="Times New Roman" w:hAnsi="Times New Roman" w:cs="Times New Roman"/>
          <w:sz w:val="24"/>
          <w:szCs w:val="24"/>
          <w:highlight w:val="white"/>
        </w:rPr>
        <w:t xml:space="preserve"> Barbosa (2004, p. 4), </w:t>
      </w:r>
      <w:r>
        <w:rPr>
          <w:rFonts w:ascii="Times New Roman" w:eastAsia="Times New Roman" w:hAnsi="Times New Roman" w:cs="Times New Roman"/>
          <w:sz w:val="24"/>
          <w:szCs w:val="24"/>
        </w:rPr>
        <w:t xml:space="preserve">“a memória confere imortalidade.” Aqui, nos deparamos com uma imortalidade auxiliada por recursos além da memória biológica; uma memória externa, auxiliada por dispositivos </w:t>
      </w:r>
      <w:hyperlink r:id="rId11">
        <w:r>
          <w:rPr>
            <w:rFonts w:ascii="Times New Roman" w:eastAsia="Times New Roman" w:hAnsi="Times New Roman" w:cs="Times New Roman"/>
            <w:sz w:val="24"/>
            <w:szCs w:val="24"/>
          </w:rPr>
          <w:t>artificiais</w:t>
        </w:r>
      </w:hyperlink>
      <w:r>
        <w:rPr>
          <w:rFonts w:ascii="Times New Roman" w:eastAsia="Times New Roman" w:hAnsi="Times New Roman" w:cs="Times New Roman"/>
          <w:sz w:val="24"/>
          <w:szCs w:val="24"/>
        </w:rPr>
        <w:t xml:space="preserve"> que dão suporte à memória humana. </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É interessante a reflexão de que a morte natural deu lugar à morte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Uma morte que consegue dispor de algo que a morte do corpo físico não consegue usufruir: a opção d</w:t>
      </w:r>
      <w:r>
        <w:rPr>
          <w:rFonts w:ascii="Times New Roman" w:eastAsia="Times New Roman" w:hAnsi="Times New Roman" w:cs="Times New Roman"/>
          <w:sz w:val="24"/>
          <w:szCs w:val="24"/>
        </w:rPr>
        <w:t>a finitude em momento pré-determinado.</w:t>
      </w:r>
    </w:p>
    <w:p w:rsidR="007A7D12" w:rsidRDefault="009100A1">
      <w:pPr>
        <w:spacing w:line="360" w:lineRule="auto"/>
        <w:ind w:firstLine="720"/>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4"/>
          <w:szCs w:val="24"/>
          <w:highlight w:val="white"/>
        </w:rPr>
        <w:t xml:space="preserve">A respeito do </w:t>
      </w:r>
      <w:r>
        <w:rPr>
          <w:rFonts w:ascii="Times New Roman" w:eastAsia="Times New Roman" w:hAnsi="Times New Roman" w:cs="Times New Roman"/>
          <w:i/>
          <w:sz w:val="24"/>
          <w:szCs w:val="24"/>
          <w:highlight w:val="white"/>
        </w:rPr>
        <w:t>My funeral Wishes</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vemos que, com o auxílio da ferramenta, há uma expansão do cemitério como o conhecemos. “Hoje, na sociedade da informação, os acordos são concluídos no contexto da esfera midiática e, </w:t>
      </w:r>
      <w:r>
        <w:rPr>
          <w:rFonts w:ascii="Times New Roman" w:eastAsia="Times New Roman" w:hAnsi="Times New Roman" w:cs="Times New Roman"/>
          <w:sz w:val="24"/>
          <w:szCs w:val="24"/>
          <w:highlight w:val="white"/>
        </w:rPr>
        <w:t>o cemitério, também acompanhou as transformações da era digital” (RIBEIRO, 2015, p. 140). Ainda sobre essa seção, percebe-se que a mesma foi enquadrada na categoria “Preparação para funeral”, como vemos na tabela. Porém, pode ser pensada também, como um es</w:t>
      </w:r>
      <w:r>
        <w:rPr>
          <w:rFonts w:ascii="Times New Roman" w:eastAsia="Times New Roman" w:hAnsi="Times New Roman" w:cs="Times New Roman"/>
          <w:sz w:val="24"/>
          <w:szCs w:val="24"/>
          <w:highlight w:val="white"/>
        </w:rPr>
        <w:t>paço dedicado à memória, tendo em vista que, além da organização física do funeral, como flores e localização, há a possibilidade de organização de músicas e a criação de mensagem ou vídeos para o sepultamento. Assim, existe a possibilidade de arquivamento</w:t>
      </w:r>
      <w:r>
        <w:rPr>
          <w:rFonts w:ascii="Times New Roman" w:eastAsia="Times New Roman" w:hAnsi="Times New Roman" w:cs="Times New Roman"/>
          <w:sz w:val="24"/>
          <w:szCs w:val="24"/>
          <w:highlight w:val="white"/>
        </w:rPr>
        <w:t xml:space="preserve"> dessas mídias para possíveis visualizações futuras, podendo, dessa forma, se encaixar também na categoria “Ênfase na memória”.</w:t>
      </w:r>
    </w:p>
    <w:p w:rsidR="007A7D12" w:rsidRDefault="009100A1">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As categorias “Organização pessoal” e “Documentação” se assemelham em seu caráter organizacional. No entanto, como qualquer inf</w:t>
      </w:r>
      <w:r>
        <w:rPr>
          <w:rFonts w:ascii="Times New Roman" w:eastAsia="Times New Roman" w:hAnsi="Times New Roman" w:cs="Times New Roman"/>
          <w:sz w:val="24"/>
          <w:szCs w:val="24"/>
          <w:highlight w:val="white"/>
        </w:rPr>
        <w:t>ormação física ou digital, ao ser acessada por aqueles que possuem a permissão necessária para tal, podem provocar gatilhos de memória.</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 A seção </w:t>
      </w:r>
      <w:r>
        <w:rPr>
          <w:rFonts w:ascii="Times New Roman" w:eastAsia="Times New Roman" w:hAnsi="Times New Roman" w:cs="Times New Roman"/>
          <w:i/>
          <w:sz w:val="24"/>
          <w:szCs w:val="24"/>
          <w:highlight w:val="white"/>
        </w:rPr>
        <w:t>My Bucket List</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enquadrada na categoria “Organização pessoal”, por exemplo, é dedicada à organização de afazere</w:t>
      </w:r>
      <w:r>
        <w:rPr>
          <w:rFonts w:ascii="Times New Roman" w:eastAsia="Times New Roman" w:hAnsi="Times New Roman" w:cs="Times New Roman"/>
          <w:sz w:val="24"/>
          <w:szCs w:val="24"/>
          <w:highlight w:val="white"/>
        </w:rPr>
        <w:t>s antes do fim da vida. Ela possui a opção de ser compartilhada, via redes sociais digitais, ou tornada pública no perfil do</w:t>
      </w:r>
      <w:r>
        <w:rPr>
          <w:rFonts w:ascii="Times New Roman" w:eastAsia="Times New Roman" w:hAnsi="Times New Roman" w:cs="Times New Roman"/>
          <w:i/>
          <w:sz w:val="24"/>
          <w:szCs w:val="24"/>
          <w:highlight w:val="white"/>
        </w:rPr>
        <w:t xml:space="preserve"> MyWishes. </w:t>
      </w:r>
      <w:r>
        <w:rPr>
          <w:rFonts w:ascii="Times New Roman" w:eastAsia="Times New Roman" w:hAnsi="Times New Roman" w:cs="Times New Roman"/>
          <w:sz w:val="24"/>
          <w:szCs w:val="24"/>
          <w:highlight w:val="white"/>
        </w:rPr>
        <w:t>Segundo o</w:t>
      </w:r>
      <w:r>
        <w:rPr>
          <w:rFonts w:ascii="Times New Roman" w:eastAsia="Times New Roman" w:hAnsi="Times New Roman" w:cs="Times New Roman"/>
          <w:i/>
          <w:sz w:val="24"/>
          <w:szCs w:val="24"/>
          <w:highlight w:val="white"/>
        </w:rPr>
        <w:t xml:space="preserve"> site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isso pode evocar pensamentos e conversas entre amigos e familiares sobre os objetivos impostos e atuar no indivíduo, quando em vida, como um fator motivacional para alcançá-los. O ser humano é movido por objetivos e esses objetivos deixam rastros. Segundo </w:t>
      </w:r>
      <w:r>
        <w:rPr>
          <w:rFonts w:ascii="Times New Roman" w:eastAsia="Times New Roman" w:hAnsi="Times New Roman" w:cs="Times New Roman"/>
          <w:sz w:val="24"/>
          <w:szCs w:val="24"/>
        </w:rPr>
        <w:t>Barbosa (2015, p. 13)</w:t>
      </w:r>
    </w:p>
    <w:p w:rsidR="007A7D12" w:rsidRDefault="009100A1">
      <w:pPr>
        <w:spacing w:line="240" w:lineRule="auto"/>
        <w:ind w:left="2267"/>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 certeza mais absoluta de todo o ser humano ao encontrar o mundo é que sua vida caminhará inexoravelmente para o fim. Entre o início e o fim, entretanto, há toda uma trajetória marcada por afetações, coisas que nos deixam marcas, alg</w:t>
      </w:r>
      <w:r>
        <w:rPr>
          <w:rFonts w:ascii="Times New Roman" w:eastAsia="Times New Roman" w:hAnsi="Times New Roman" w:cs="Times New Roman"/>
          <w:sz w:val="20"/>
          <w:szCs w:val="20"/>
          <w:highlight w:val="white"/>
        </w:rPr>
        <w:t xml:space="preserve">umas das quais permanecem teimando em nossas lembranças. </w:t>
      </w:r>
    </w:p>
    <w:p w:rsidR="007A7D12" w:rsidRDefault="007A7D12">
      <w:pPr>
        <w:spacing w:line="240" w:lineRule="auto"/>
        <w:ind w:left="2267"/>
        <w:jc w:val="both"/>
        <w:rPr>
          <w:rFonts w:ascii="Times New Roman" w:eastAsia="Times New Roman" w:hAnsi="Times New Roman" w:cs="Times New Roman"/>
          <w:sz w:val="20"/>
          <w:szCs w:val="20"/>
          <w:highlight w:val="white"/>
        </w:rPr>
      </w:pP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 outro item categorizado na seção “Organização pessoal” é o</w:t>
      </w:r>
      <w:r>
        <w:rPr>
          <w:rFonts w:ascii="Times New Roman" w:eastAsia="Times New Roman" w:hAnsi="Times New Roman" w:cs="Times New Roman"/>
          <w:i/>
          <w:sz w:val="24"/>
          <w:szCs w:val="24"/>
          <w:highlight w:val="white"/>
        </w:rPr>
        <w:t xml:space="preserve"> My Private Notes</w:t>
      </w:r>
      <w:r>
        <w:rPr>
          <w:rFonts w:ascii="Times New Roman" w:eastAsia="Times New Roman" w:hAnsi="Times New Roman" w:cs="Times New Roman"/>
          <w:sz w:val="24"/>
          <w:szCs w:val="24"/>
          <w:highlight w:val="white"/>
        </w:rPr>
        <w:t>. Para essa opção, não há possibilidade de compartilhamento das anotações criadas pelo usuário, sendo de uso exclusivo p</w:t>
      </w:r>
      <w:r>
        <w:rPr>
          <w:rFonts w:ascii="Times New Roman" w:eastAsia="Times New Roman" w:hAnsi="Times New Roman" w:cs="Times New Roman"/>
          <w:sz w:val="24"/>
          <w:szCs w:val="24"/>
          <w:highlight w:val="white"/>
        </w:rPr>
        <w:t xml:space="preserve">ara referências pessoais, como por exemplo, </w:t>
      </w:r>
      <w:r>
        <w:rPr>
          <w:rFonts w:ascii="Times New Roman" w:eastAsia="Times New Roman" w:hAnsi="Times New Roman" w:cs="Times New Roman"/>
          <w:sz w:val="24"/>
          <w:szCs w:val="24"/>
        </w:rPr>
        <w:t>um registro das conversas que pretende-se ter com entes queridos ou das tarefas necessárias para obter os dados de estado físico e digital em ordem.</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a categoria “Documentação” não apresenta potencial </w:t>
      </w:r>
      <w:r>
        <w:rPr>
          <w:rFonts w:ascii="Times New Roman" w:eastAsia="Times New Roman" w:hAnsi="Times New Roman" w:cs="Times New Roman"/>
          <w:sz w:val="24"/>
          <w:szCs w:val="24"/>
        </w:rPr>
        <w:t>com ênfase na memória ao passo que sua função é a organização de bens pessoas e últimos desejos.</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Após a categorização das seções do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xml:space="preserve">, foi possível definir em qual categoria o </w:t>
      </w:r>
      <w:r>
        <w:rPr>
          <w:rFonts w:ascii="Times New Roman" w:eastAsia="Times New Roman" w:hAnsi="Times New Roman" w:cs="Times New Roman"/>
          <w:i/>
          <w:sz w:val="24"/>
          <w:szCs w:val="24"/>
          <w:highlight w:val="white"/>
        </w:rPr>
        <w:t xml:space="preserve">MyWishes </w:t>
      </w:r>
      <w:r>
        <w:rPr>
          <w:rFonts w:ascii="Times New Roman" w:eastAsia="Times New Roman" w:hAnsi="Times New Roman" w:cs="Times New Roman"/>
          <w:sz w:val="24"/>
          <w:szCs w:val="24"/>
          <w:highlight w:val="white"/>
        </w:rPr>
        <w:t xml:space="preserve">se encontra, nos termos apresentados pelo estudo do </w:t>
      </w:r>
      <w:r>
        <w:rPr>
          <w:rFonts w:ascii="Times New Roman" w:eastAsia="Times New Roman" w:hAnsi="Times New Roman" w:cs="Times New Roman"/>
          <w:sz w:val="24"/>
          <w:szCs w:val="24"/>
        </w:rPr>
        <w:t>Instituto de Int</w:t>
      </w:r>
      <w:r>
        <w:rPr>
          <w:rFonts w:ascii="Times New Roman" w:eastAsia="Times New Roman" w:hAnsi="Times New Roman" w:cs="Times New Roman"/>
          <w:sz w:val="24"/>
          <w:szCs w:val="24"/>
        </w:rPr>
        <w:t xml:space="preserve">ernet de Oxford, citado anteriormente. Apresentamos então, nessa pesquisa, dois tipos de categorização: a categorização das seções do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de modo a entender sua funcionalidade e objetivos e, a partir dela, seu enquadramento geral dentro da categorização </w:t>
      </w:r>
      <w:r>
        <w:rPr>
          <w:rFonts w:ascii="Times New Roman" w:eastAsia="Times New Roman" w:hAnsi="Times New Roman" w:cs="Times New Roman"/>
          <w:sz w:val="24"/>
          <w:szCs w:val="24"/>
        </w:rPr>
        <w:t xml:space="preserve">proposta no estudo que leva em conta a </w:t>
      </w:r>
      <w:r>
        <w:rPr>
          <w:rFonts w:ascii="Times New Roman" w:eastAsia="Times New Roman" w:hAnsi="Times New Roman" w:cs="Times New Roman"/>
          <w:i/>
          <w:sz w:val="24"/>
          <w:szCs w:val="24"/>
        </w:rPr>
        <w:t>digital afterlife industry</w:t>
      </w:r>
      <w:r>
        <w:rPr>
          <w:rFonts w:ascii="Times New Roman" w:eastAsia="Times New Roman" w:hAnsi="Times New Roman" w:cs="Times New Roman"/>
          <w:sz w:val="24"/>
          <w:szCs w:val="24"/>
        </w:rPr>
        <w:t xml:space="preserve"> (DAI), em português, indústria de vida digital após a morte.</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esse estudo (de </w:t>
      </w:r>
      <w:r>
        <w:rPr>
          <w:rFonts w:ascii="Times New Roman" w:eastAsia="Times New Roman" w:hAnsi="Times New Roman" w:cs="Times New Roman"/>
          <w:sz w:val="24"/>
          <w:szCs w:val="24"/>
          <w:highlight w:val="white"/>
        </w:rPr>
        <w:t xml:space="preserve">Öhman e Floridi </w:t>
      </w:r>
      <w:r>
        <w:rPr>
          <w:rFonts w:ascii="Times New Roman" w:eastAsia="Times New Roman" w:hAnsi="Times New Roman" w:cs="Times New Roman"/>
          <w:sz w:val="24"/>
          <w:szCs w:val="24"/>
        </w:rPr>
        <w:t xml:space="preserve">(2018)), a </w:t>
      </w:r>
      <w:r>
        <w:rPr>
          <w:rFonts w:ascii="Times New Roman" w:eastAsia="Times New Roman" w:hAnsi="Times New Roman" w:cs="Times New Roman"/>
          <w:i/>
          <w:sz w:val="24"/>
          <w:szCs w:val="24"/>
        </w:rPr>
        <w:t>digital afterlife industry</w:t>
      </w:r>
      <w:r>
        <w:rPr>
          <w:rFonts w:ascii="Times New Roman" w:eastAsia="Times New Roman" w:hAnsi="Times New Roman" w:cs="Times New Roman"/>
          <w:sz w:val="24"/>
          <w:szCs w:val="24"/>
        </w:rPr>
        <w:t xml:space="preserve"> é dividida em quatro categorias: (1) serviços de ge</w:t>
      </w:r>
      <w:r>
        <w:rPr>
          <w:rFonts w:ascii="Times New Roman" w:eastAsia="Times New Roman" w:hAnsi="Times New Roman" w:cs="Times New Roman"/>
          <w:sz w:val="24"/>
          <w:szCs w:val="24"/>
        </w:rPr>
        <w:t xml:space="preserve">stão de informações, que, de forma geral, ajudam o usuário a criar seu testamento digital e o que deseja fazer com seus restos digitais; (2) serviços de mensagens póstumas; (3) serviços de memoriais </w:t>
      </w:r>
      <w:r>
        <w:rPr>
          <w:rFonts w:ascii="Times New Roman" w:eastAsia="Times New Roman" w:hAnsi="Times New Roman" w:cs="Times New Roman"/>
          <w:i/>
          <w:sz w:val="24"/>
          <w:szCs w:val="24"/>
        </w:rPr>
        <w:t>on-line</w:t>
      </w:r>
      <w:r>
        <w:rPr>
          <w:rFonts w:ascii="Times New Roman" w:eastAsia="Times New Roman" w:hAnsi="Times New Roman" w:cs="Times New Roman"/>
          <w:sz w:val="24"/>
          <w:szCs w:val="24"/>
        </w:rPr>
        <w:t>, que oferecem um espaço para que o falecido possa</w:t>
      </w:r>
      <w:r>
        <w:rPr>
          <w:rFonts w:ascii="Times New Roman" w:eastAsia="Times New Roman" w:hAnsi="Times New Roman" w:cs="Times New Roman"/>
          <w:sz w:val="24"/>
          <w:szCs w:val="24"/>
        </w:rPr>
        <w:t xml:space="preserve"> ser lembrado; e (4) 'serviços de recriação', que usam os dados pessoais do usuário que já faleceu para gerar novo conteúdo, usualmente por meio de </w:t>
      </w:r>
      <w:r>
        <w:rPr>
          <w:rFonts w:ascii="Times New Roman" w:eastAsia="Times New Roman" w:hAnsi="Times New Roman" w:cs="Times New Roman"/>
          <w:i/>
          <w:sz w:val="24"/>
          <w:szCs w:val="24"/>
        </w:rPr>
        <w:t>chat bots</w:t>
      </w:r>
      <w:r>
        <w:rPr>
          <w:rFonts w:ascii="Times New Roman" w:eastAsia="Times New Roman" w:hAnsi="Times New Roman" w:cs="Times New Roman"/>
          <w:sz w:val="24"/>
          <w:szCs w:val="24"/>
        </w:rPr>
        <w:t>.</w:t>
      </w:r>
    </w:p>
    <w:p w:rsidR="007A7D12" w:rsidRDefault="009100A1">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Percebe-se que o </w:t>
      </w:r>
      <w:r>
        <w:rPr>
          <w:rFonts w:ascii="Times New Roman" w:eastAsia="Times New Roman" w:hAnsi="Times New Roman" w:cs="Times New Roman"/>
          <w:i/>
          <w:sz w:val="24"/>
          <w:szCs w:val="24"/>
        </w:rPr>
        <w:t>MyWishes</w:t>
      </w:r>
      <w:r>
        <w:rPr>
          <w:rFonts w:ascii="Times New Roman" w:eastAsia="Times New Roman" w:hAnsi="Times New Roman" w:cs="Times New Roman"/>
          <w:sz w:val="24"/>
          <w:szCs w:val="24"/>
        </w:rPr>
        <w:t xml:space="preserve"> se encaixa nas categorias (1) e (2). Apesar de possuir um espaço para d</w:t>
      </w:r>
      <w:r>
        <w:rPr>
          <w:rFonts w:ascii="Times New Roman" w:eastAsia="Times New Roman" w:hAnsi="Times New Roman" w:cs="Times New Roman"/>
          <w:sz w:val="24"/>
          <w:szCs w:val="24"/>
        </w:rPr>
        <w:t xml:space="preserve">efinição do destino de suas redes sociais, o serviço não apresenta espaço em seu próprio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para o luto, como é possível no Facebook, por exemplo, em que o perfil do usuário pode ser transformado em memorial. Não se encaixando assim, na categoria (3). A </w:t>
      </w:r>
      <w:r>
        <w:rPr>
          <w:rFonts w:ascii="Times New Roman" w:eastAsia="Times New Roman" w:hAnsi="Times New Roman" w:cs="Times New Roman"/>
          <w:sz w:val="24"/>
          <w:szCs w:val="24"/>
        </w:rPr>
        <w:t xml:space="preserve">categoria </w:t>
      </w:r>
      <w:r>
        <w:rPr>
          <w:rFonts w:ascii="Times New Roman" w:eastAsia="Times New Roman" w:hAnsi="Times New Roman" w:cs="Times New Roman"/>
          <w:sz w:val="24"/>
          <w:szCs w:val="24"/>
        </w:rPr>
        <w:lastRenderedPageBreak/>
        <w:t xml:space="preserve">(4) não define o ambiente estudado nesse artigo, já que 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não oferece criação de avatares, por exemplo.</w:t>
      </w:r>
    </w:p>
    <w:p w:rsidR="007A7D12" w:rsidRDefault="009100A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 que existe, após o fim da vida, é incerto e a preocupação do ser humano em se manter vivo, de alguma forma, não se iniciou nos tempos e</w:t>
      </w:r>
      <w:r>
        <w:rPr>
          <w:rFonts w:ascii="Times New Roman" w:eastAsia="Times New Roman" w:hAnsi="Times New Roman" w:cs="Times New Roman"/>
          <w:sz w:val="24"/>
          <w:szCs w:val="24"/>
          <w:highlight w:val="white"/>
        </w:rPr>
        <w:t xml:space="preserve">m que vivemos. </w:t>
      </w:r>
      <w:r>
        <w:rPr>
          <w:rFonts w:ascii="Times New Roman" w:eastAsia="Times New Roman" w:hAnsi="Times New Roman" w:cs="Times New Roman"/>
          <w:sz w:val="24"/>
          <w:szCs w:val="24"/>
        </w:rPr>
        <w:t xml:space="preserve">A morte, experiência que não podemos vivenciar para depois contá-la, encontra na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uma forma de </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 xml:space="preserve">prolongar, mesmo que artificialmente, a vida do ser humano. </w:t>
      </w:r>
      <w:r>
        <w:rPr>
          <w:rFonts w:ascii="Times New Roman" w:eastAsia="Times New Roman" w:hAnsi="Times New Roman" w:cs="Times New Roman"/>
          <w:color w:val="222222"/>
          <w:sz w:val="24"/>
          <w:szCs w:val="24"/>
        </w:rPr>
        <w:t>A tranquilidade do leito é substituída pela constante (e às vezes insistente) rememoração através das redes.</w:t>
      </w:r>
    </w:p>
    <w:p w:rsidR="007A7D12" w:rsidRDefault="007A7D12"/>
    <w:p w:rsidR="007A7D12" w:rsidRDefault="009100A1">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Considerações finais</w:t>
      </w:r>
    </w:p>
    <w:p w:rsidR="007A7D12" w:rsidRDefault="009100A1">
      <w:pPr>
        <w:widowControl w:val="0"/>
        <w:spacing w:line="360" w:lineRule="auto"/>
        <w:ind w:firstLine="720"/>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222222"/>
          <w:sz w:val="24"/>
          <w:szCs w:val="24"/>
        </w:rPr>
        <w:t>Percebe-se que o trato com os perfil de usuários falecidos das redes sociais digitais, apresentadas nesse artigo, nem sempre possuem características que priorizam a memória, como o Facebook, por exemplo, derrubando a premissa de que as redes são sempre con</w:t>
      </w:r>
      <w:r>
        <w:rPr>
          <w:rFonts w:ascii="Times New Roman" w:eastAsia="Times New Roman" w:hAnsi="Times New Roman" w:cs="Times New Roman"/>
          <w:color w:val="222222"/>
          <w:sz w:val="24"/>
          <w:szCs w:val="24"/>
        </w:rPr>
        <w:t>figuradas como lugar de rememoração. Conclui-se ainda, que</w:t>
      </w:r>
      <w:r>
        <w:rPr>
          <w:rFonts w:ascii="Times New Roman" w:eastAsia="Times New Roman" w:hAnsi="Times New Roman" w:cs="Times New Roman"/>
          <w:sz w:val="24"/>
          <w:szCs w:val="24"/>
          <w:highlight w:val="white"/>
        </w:rPr>
        <w:t xml:space="preserve"> em tempos de redes sociais digitais, nos deparamos com o fim da vida atrelado ao espetáculo e a um ambiente de consumo.</w:t>
      </w:r>
      <w:r>
        <w:rPr>
          <w:rFonts w:ascii="Times New Roman" w:eastAsia="Times New Roman" w:hAnsi="Times New Roman" w:cs="Times New Roman"/>
          <w:color w:val="FF0000"/>
          <w:sz w:val="24"/>
          <w:szCs w:val="24"/>
          <w:highlight w:val="white"/>
        </w:rPr>
        <w:t xml:space="preserve"> </w:t>
      </w:r>
    </w:p>
    <w:p w:rsidR="007A7D12" w:rsidRDefault="009100A1">
      <w:pPr>
        <w:widowControl w:val="0"/>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cenário brasileiro, apesar da existência de opções legais que permeiam o </w:t>
      </w:r>
      <w:r>
        <w:rPr>
          <w:rFonts w:ascii="Times New Roman" w:eastAsia="Times New Roman" w:hAnsi="Times New Roman" w:cs="Times New Roman"/>
          <w:sz w:val="24"/>
          <w:szCs w:val="24"/>
          <w:highlight w:val="white"/>
        </w:rPr>
        <w:t xml:space="preserve">trato de dados pessoais digitais, ainda não há soluções específicas com relação à herança de bens </w:t>
      </w:r>
      <w:r>
        <w:rPr>
          <w:rFonts w:ascii="Times New Roman" w:eastAsia="Times New Roman" w:hAnsi="Times New Roman" w:cs="Times New Roman"/>
          <w:i/>
          <w:sz w:val="24"/>
          <w:szCs w:val="24"/>
          <w:highlight w:val="white"/>
        </w:rPr>
        <w:t>online</w:t>
      </w:r>
      <w:r>
        <w:rPr>
          <w:rFonts w:ascii="Times New Roman" w:eastAsia="Times New Roman" w:hAnsi="Times New Roman" w:cs="Times New Roman"/>
          <w:sz w:val="24"/>
          <w:szCs w:val="24"/>
          <w:highlight w:val="white"/>
        </w:rPr>
        <w:t xml:space="preserve"> para familiares nas mais distintas situações e contextos. </w:t>
      </w:r>
    </w:p>
    <w:p w:rsidR="007A7D12" w:rsidRDefault="009100A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Com relação à ferramenta analisada, as possibilidades proporcionadas pelo </w:t>
      </w:r>
      <w:r>
        <w:rPr>
          <w:rFonts w:ascii="Times New Roman" w:eastAsia="Times New Roman" w:hAnsi="Times New Roman" w:cs="Times New Roman"/>
          <w:i/>
          <w:sz w:val="24"/>
          <w:szCs w:val="24"/>
          <w:highlight w:val="white"/>
        </w:rPr>
        <w:t>site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MyWishes</w:t>
      </w:r>
      <w:r>
        <w:rPr>
          <w:rFonts w:ascii="Times New Roman" w:eastAsia="Times New Roman" w:hAnsi="Times New Roman" w:cs="Times New Roman"/>
          <w:sz w:val="24"/>
          <w:szCs w:val="24"/>
          <w:highlight w:val="white"/>
        </w:rPr>
        <w:t xml:space="preserve"> evid</w:t>
      </w:r>
      <w:r>
        <w:rPr>
          <w:rFonts w:ascii="Times New Roman" w:eastAsia="Times New Roman" w:hAnsi="Times New Roman" w:cs="Times New Roman"/>
          <w:sz w:val="24"/>
          <w:szCs w:val="24"/>
          <w:highlight w:val="white"/>
        </w:rPr>
        <w:t xml:space="preserve">enciam novas formas de se viver e de experimentar o tempo e o espaço. Ferramentas como essa, </w:t>
      </w:r>
      <w:r>
        <w:rPr>
          <w:rFonts w:ascii="Times New Roman" w:eastAsia="Times New Roman" w:hAnsi="Times New Roman" w:cs="Times New Roman"/>
          <w:sz w:val="24"/>
          <w:szCs w:val="24"/>
        </w:rPr>
        <w:t>evidenciam a relação de intriga do ser humano com relação ao fim da vida e auxiliam na manutenção da memória deixada aos que ficam, criando temporalidades e outras</w:t>
      </w:r>
      <w:r>
        <w:rPr>
          <w:rFonts w:ascii="Times New Roman" w:eastAsia="Times New Roman" w:hAnsi="Times New Roman" w:cs="Times New Roman"/>
          <w:sz w:val="24"/>
          <w:szCs w:val="24"/>
        </w:rPr>
        <w:t xml:space="preserve"> espacialidades. </w:t>
      </w:r>
    </w:p>
    <w:p w:rsidR="007A7D12" w:rsidRDefault="009100A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análise realizada do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através de categorização, possibilitou a compreensão de que, ao contrário da hipótese inicial, a ferramenta possui uma ênfase mais intensa na memória do que uma simples organização da vida física e/ou digital do usuário. As opções oferecidas pelo </w:t>
      </w:r>
      <w:r>
        <w:rPr>
          <w:rFonts w:ascii="Times New Roman" w:eastAsia="Times New Roman" w:hAnsi="Times New Roman" w:cs="Times New Roman"/>
          <w:i/>
          <w:sz w:val="24"/>
          <w:szCs w:val="24"/>
        </w:rPr>
        <w:t>MyWishe</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possuem ligação direta com a memória tendo em vista sua abrangência detalhada da vida do usuário, depositada em um só lugar, auxiliando na memória de longo prazo dos que ficaram responsáveis por todo o repositório de informações. Um repositório em que aq</w:t>
      </w:r>
      <w:r>
        <w:rPr>
          <w:rFonts w:ascii="Times New Roman" w:eastAsia="Times New Roman" w:hAnsi="Times New Roman" w:cs="Times New Roman"/>
          <w:sz w:val="24"/>
          <w:szCs w:val="24"/>
        </w:rPr>
        <w:t xml:space="preserve">ueles que possuem seu acesso, podem consultar à vontade. </w:t>
      </w:r>
    </w:p>
    <w:p w:rsidR="007A7D12" w:rsidRDefault="009100A1">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a ferramenta guarda também, aquilo que ninguém e nenhum grupo que não tenha sido habilitado pelo usuário falecido pode obter: uma memória e um passado específicos. </w:t>
      </w:r>
    </w:p>
    <w:p w:rsidR="007A7D12" w:rsidRDefault="007A7D12">
      <w:pPr>
        <w:widowControl w:val="0"/>
        <w:jc w:val="both"/>
        <w:rPr>
          <w:rFonts w:ascii="Times New Roman" w:eastAsia="Times New Roman" w:hAnsi="Times New Roman" w:cs="Times New Roman"/>
          <w:sz w:val="24"/>
          <w:szCs w:val="24"/>
        </w:rPr>
      </w:pPr>
    </w:p>
    <w:p w:rsidR="007A7D12" w:rsidRDefault="009100A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 Bibliográfica</w:t>
      </w:r>
      <w:r>
        <w:rPr>
          <w:rFonts w:ascii="Times New Roman" w:eastAsia="Times New Roman" w:hAnsi="Times New Roman" w:cs="Times New Roman"/>
          <w:b/>
          <w:sz w:val="24"/>
          <w:szCs w:val="24"/>
        </w:rPr>
        <w:t>s</w:t>
      </w:r>
    </w:p>
    <w:p w:rsidR="007A7D12" w:rsidRDefault="009100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BARBOSA, Marialva.</w:t>
      </w:r>
      <w:r>
        <w:rPr>
          <w:rFonts w:ascii="Times New Roman" w:eastAsia="Times New Roman" w:hAnsi="Times New Roman" w:cs="Times New Roman"/>
          <w:b/>
          <w:sz w:val="24"/>
          <w:szCs w:val="24"/>
        </w:rPr>
        <w:t xml:space="preserve"> A morte imaginada</w:t>
      </w:r>
      <w:r>
        <w:rPr>
          <w:rFonts w:ascii="Times New Roman" w:eastAsia="Times New Roman" w:hAnsi="Times New Roman" w:cs="Times New Roman"/>
          <w:sz w:val="24"/>
          <w:szCs w:val="24"/>
        </w:rPr>
        <w:t xml:space="preserve">. XIII Encontro Anual da Associação Nacional dos Programas de Pós-Graduação em Comunicação, 2004, UMESP, São Bernardo do Campo, SP. Anais eletrônicos. Disponível em: </w:t>
      </w:r>
      <w:hyperlink r:id="rId12">
        <w:r>
          <w:rPr>
            <w:rFonts w:ascii="Times New Roman" w:eastAsia="Times New Roman" w:hAnsi="Times New Roman" w:cs="Times New Roman"/>
            <w:color w:val="1155CC"/>
            <w:sz w:val="24"/>
            <w:szCs w:val="24"/>
            <w:u w:val="single"/>
          </w:rPr>
          <w:t>http://www.compos.org.br/data/biblioteca_573.pdf</w:t>
        </w:r>
      </w:hyperlink>
      <w:r>
        <w:rPr>
          <w:rFonts w:ascii="Times New Roman" w:eastAsia="Times New Roman" w:hAnsi="Times New Roman" w:cs="Times New Roman"/>
          <w:sz w:val="24"/>
          <w:szCs w:val="24"/>
        </w:rPr>
        <w:t xml:space="preserve">  Acesso em: 29/12/2019</w:t>
      </w:r>
    </w:p>
    <w:p w:rsidR="007A7D12" w:rsidRDefault="007A7D12">
      <w:pPr>
        <w:spacing w:line="240" w:lineRule="auto"/>
        <w:jc w:val="both"/>
        <w:rPr>
          <w:rFonts w:ascii="Times New Roman" w:eastAsia="Times New Roman" w:hAnsi="Times New Roman" w:cs="Times New Roman"/>
          <w:sz w:val="24"/>
          <w:szCs w:val="24"/>
        </w:rPr>
      </w:pPr>
    </w:p>
    <w:p w:rsidR="007A7D12" w:rsidRDefault="009100A1">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BARDIN, L.</w:t>
      </w:r>
      <w:r>
        <w:rPr>
          <w:rFonts w:ascii="Times New Roman" w:eastAsia="Times New Roman" w:hAnsi="Times New Roman" w:cs="Times New Roman"/>
          <w:b/>
          <w:sz w:val="24"/>
          <w:szCs w:val="24"/>
        </w:rPr>
        <w:t xml:space="preserve"> Análise de conteúdo.</w:t>
      </w:r>
      <w:r>
        <w:rPr>
          <w:rFonts w:ascii="Times New Roman" w:eastAsia="Times New Roman" w:hAnsi="Times New Roman" w:cs="Times New Roman"/>
          <w:sz w:val="24"/>
          <w:szCs w:val="24"/>
        </w:rPr>
        <w:t xml:space="preserve"> Lisboa: Edições 70, 2011.</w:t>
      </w:r>
    </w:p>
    <w:p w:rsidR="007A7D12" w:rsidRDefault="009100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w:t>
      </w:r>
      <w:r>
        <w:rPr>
          <w:rFonts w:ascii="Times New Roman" w:eastAsia="Times New Roman" w:hAnsi="Times New Roman" w:cs="Times New Roman"/>
          <w:b/>
          <w:sz w:val="24"/>
          <w:szCs w:val="24"/>
        </w:rPr>
        <w:t xml:space="preserve"> Lei Nº 12.965, de 23 de Abril de 2014</w:t>
      </w:r>
      <w:r>
        <w:rPr>
          <w:rFonts w:ascii="Times New Roman" w:eastAsia="Times New Roman" w:hAnsi="Times New Roman" w:cs="Times New Roman"/>
          <w:sz w:val="24"/>
          <w:szCs w:val="24"/>
        </w:rPr>
        <w:t>. Estabelece princípios, garantias, direitos e deveres para o us</w:t>
      </w:r>
      <w:r>
        <w:rPr>
          <w:rFonts w:ascii="Times New Roman" w:eastAsia="Times New Roman" w:hAnsi="Times New Roman" w:cs="Times New Roman"/>
          <w:sz w:val="24"/>
          <w:szCs w:val="24"/>
        </w:rPr>
        <w:t xml:space="preserve">o da Internet no Brasil. Disponível em: </w:t>
      </w:r>
      <w:hyperlink r:id="rId13">
        <w:r>
          <w:rPr>
            <w:rFonts w:ascii="Times New Roman" w:eastAsia="Times New Roman" w:hAnsi="Times New Roman" w:cs="Times New Roman"/>
            <w:color w:val="1155CC"/>
            <w:sz w:val="24"/>
            <w:szCs w:val="24"/>
            <w:u w:val="single"/>
          </w:rPr>
          <w:t>http://www.planalto.gov.br/ccivil_03/_ato2011-2014/2014/lei/l12965.htm</w:t>
        </w:r>
      </w:hyperlink>
      <w:r>
        <w:rPr>
          <w:rFonts w:ascii="Times New Roman" w:eastAsia="Times New Roman" w:hAnsi="Times New Roman" w:cs="Times New Roman"/>
          <w:sz w:val="24"/>
          <w:szCs w:val="24"/>
        </w:rPr>
        <w:t xml:space="preserve"> . Acesso em: 25/06/2020</w:t>
      </w:r>
    </w:p>
    <w:p w:rsidR="007A7D12" w:rsidRDefault="007A7D12">
      <w:pPr>
        <w:spacing w:line="240" w:lineRule="auto"/>
        <w:jc w:val="both"/>
        <w:rPr>
          <w:rFonts w:ascii="Times New Roman" w:eastAsia="Times New Roman" w:hAnsi="Times New Roman" w:cs="Times New Roman"/>
          <w:sz w:val="24"/>
          <w:szCs w:val="24"/>
        </w:rPr>
      </w:pPr>
    </w:p>
    <w:p w:rsidR="007A7D12" w:rsidRDefault="009100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 </w:t>
      </w:r>
      <w:r>
        <w:rPr>
          <w:rFonts w:ascii="Times New Roman" w:eastAsia="Times New Roman" w:hAnsi="Times New Roman" w:cs="Times New Roman"/>
          <w:b/>
          <w:sz w:val="24"/>
          <w:szCs w:val="24"/>
        </w:rPr>
        <w:t>Enunciado nº 531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VI</w:t>
      </w:r>
      <w:r>
        <w:rPr>
          <w:rFonts w:ascii="Times New Roman" w:eastAsia="Times New Roman" w:hAnsi="Times New Roman" w:cs="Times New Roman"/>
          <w:sz w:val="24"/>
          <w:szCs w:val="24"/>
          <w:highlight w:val="white"/>
        </w:rPr>
        <w:t xml:space="preserve"> Jornada de Direito Civil</w:t>
      </w:r>
      <w:r>
        <w:rPr>
          <w:rFonts w:ascii="Times New Roman" w:eastAsia="Times New Roman" w:hAnsi="Times New Roman" w:cs="Times New Roman"/>
          <w:sz w:val="24"/>
          <w:szCs w:val="24"/>
        </w:rPr>
        <w:t xml:space="preserve">, realizado em 11 e 12 de março de 2013. Disponivel em: </w:t>
      </w:r>
      <w:hyperlink r:id="rId14">
        <w:r>
          <w:rPr>
            <w:rFonts w:ascii="Times New Roman" w:eastAsia="Times New Roman" w:hAnsi="Times New Roman" w:cs="Times New Roman"/>
            <w:color w:val="1155CC"/>
            <w:sz w:val="24"/>
            <w:szCs w:val="24"/>
            <w:u w:val="single"/>
          </w:rPr>
          <w:t>https://www.cjf.jus.br/enunciados/enunciado/142</w:t>
        </w:r>
      </w:hyperlink>
      <w:r>
        <w:rPr>
          <w:rFonts w:ascii="Times New Roman" w:eastAsia="Times New Roman" w:hAnsi="Times New Roman" w:cs="Times New Roman"/>
          <w:sz w:val="24"/>
          <w:szCs w:val="24"/>
        </w:rPr>
        <w:t>. Acesso em: 27/06/2020</w:t>
      </w:r>
    </w:p>
    <w:p w:rsidR="007A7D12" w:rsidRDefault="007A7D12">
      <w:pPr>
        <w:spacing w:line="240" w:lineRule="auto"/>
        <w:jc w:val="both"/>
        <w:rPr>
          <w:rFonts w:ascii="Times New Roman" w:eastAsia="Times New Roman" w:hAnsi="Times New Roman" w:cs="Times New Roman"/>
          <w:sz w:val="24"/>
          <w:szCs w:val="24"/>
        </w:rPr>
      </w:pPr>
    </w:p>
    <w:p w:rsidR="007A7D12" w:rsidRDefault="009100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CANAVILHAS, João Messias. </w:t>
      </w:r>
      <w:r>
        <w:rPr>
          <w:rFonts w:ascii="Times New Roman" w:eastAsia="Times New Roman" w:hAnsi="Times New Roman" w:cs="Times New Roman"/>
          <w:b/>
          <w:sz w:val="24"/>
          <w:szCs w:val="24"/>
        </w:rPr>
        <w:t>A internet</w:t>
      </w:r>
      <w:r>
        <w:rPr>
          <w:rFonts w:ascii="Times New Roman" w:eastAsia="Times New Roman" w:hAnsi="Times New Roman" w:cs="Times New Roman"/>
          <w:b/>
          <w:sz w:val="24"/>
          <w:szCs w:val="24"/>
        </w:rPr>
        <w:t xml:space="preserve"> como memória</w:t>
      </w:r>
      <w:r>
        <w:rPr>
          <w:rFonts w:ascii="Times New Roman" w:eastAsia="Times New Roman" w:hAnsi="Times New Roman" w:cs="Times New Roman"/>
          <w:sz w:val="24"/>
          <w:szCs w:val="24"/>
        </w:rPr>
        <w:t>.</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http://www.bocc.ubi.pt/pag/canavilhas-joao-internet-como-memoria.</w:t>
        </w:r>
        <w:r>
          <w:rPr>
            <w:rFonts w:ascii="Times New Roman" w:eastAsia="Times New Roman" w:hAnsi="Times New Roman" w:cs="Times New Roman"/>
            <w:color w:val="1155CC"/>
            <w:sz w:val="24"/>
            <w:szCs w:val="24"/>
            <w:u w:val="single"/>
          </w:rPr>
          <w:t>pdf</w:t>
        </w:r>
      </w:hyperlink>
      <w:r>
        <w:rPr>
          <w:rFonts w:ascii="Times New Roman" w:eastAsia="Times New Roman" w:hAnsi="Times New Roman" w:cs="Times New Roman"/>
          <w:sz w:val="24"/>
          <w:szCs w:val="24"/>
        </w:rPr>
        <w:t>. Biblioteca on-line de Ciências da Comunicação. 2004.</w:t>
      </w:r>
    </w:p>
    <w:p w:rsidR="007A7D12" w:rsidRDefault="007A7D12">
      <w:pPr>
        <w:spacing w:line="240" w:lineRule="auto"/>
        <w:jc w:val="both"/>
        <w:rPr>
          <w:rFonts w:ascii="Times New Roman" w:eastAsia="Times New Roman" w:hAnsi="Times New Roman" w:cs="Times New Roman"/>
          <w:sz w:val="24"/>
          <w:szCs w:val="24"/>
        </w:rPr>
      </w:pPr>
    </w:p>
    <w:p w:rsidR="007A7D12" w:rsidRDefault="009100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CANÁRIO, Pedro. </w:t>
      </w:r>
      <w:r>
        <w:rPr>
          <w:rFonts w:ascii="Times New Roman" w:eastAsia="Times New Roman" w:hAnsi="Times New Roman" w:cs="Times New Roman"/>
          <w:b/>
          <w:sz w:val="24"/>
          <w:szCs w:val="24"/>
        </w:rPr>
        <w:t xml:space="preserve">Enunciado do CJF põe em risco registros históricos. </w:t>
      </w:r>
      <w:r>
        <w:rPr>
          <w:rFonts w:ascii="Times New Roman" w:eastAsia="Times New Roman" w:hAnsi="Times New Roman" w:cs="Times New Roman"/>
          <w:color w:val="1A1A1A"/>
          <w:sz w:val="24"/>
          <w:szCs w:val="24"/>
          <w:highlight w:val="white"/>
        </w:rPr>
        <w:t xml:space="preserve">Revista Consultor Jurídico, </w:t>
      </w:r>
      <w:r>
        <w:rPr>
          <w:rFonts w:ascii="Times New Roman" w:eastAsia="Times New Roman" w:hAnsi="Times New Roman" w:cs="Times New Roman"/>
          <w:sz w:val="24"/>
          <w:szCs w:val="24"/>
          <w:highlight w:val="white"/>
        </w:rPr>
        <w:t xml:space="preserve">25 de abril de 2013. Disponível em: </w:t>
      </w:r>
      <w:hyperlink r:id="rId17">
        <w:r>
          <w:rPr>
            <w:rFonts w:ascii="Times New Roman" w:eastAsia="Times New Roman" w:hAnsi="Times New Roman" w:cs="Times New Roman"/>
            <w:color w:val="1155CC"/>
            <w:sz w:val="24"/>
            <w:szCs w:val="24"/>
            <w:highlight w:val="white"/>
            <w:u w:val="single"/>
          </w:rPr>
          <w:t>https://www.conjur.com.br/2013-abr-25/direito-esquecimento-poe-risco-arquivo-historico-dizem-especialistas</w:t>
        </w:r>
      </w:hyperlink>
      <w:r>
        <w:rPr>
          <w:rFonts w:ascii="Times New Roman" w:eastAsia="Times New Roman" w:hAnsi="Times New Roman" w:cs="Times New Roman"/>
          <w:sz w:val="24"/>
          <w:szCs w:val="24"/>
        </w:rPr>
        <w:t>. Acesso em: 27/06/2020</w:t>
      </w:r>
    </w:p>
    <w:p w:rsidR="007A7D12" w:rsidRDefault="007A7D12">
      <w:pPr>
        <w:spacing w:line="240" w:lineRule="auto"/>
        <w:jc w:val="both"/>
        <w:rPr>
          <w:rFonts w:ascii="Times New Roman" w:eastAsia="Times New Roman" w:hAnsi="Times New Roman" w:cs="Times New Roman"/>
          <w:sz w:val="24"/>
          <w:szCs w:val="24"/>
        </w:rPr>
      </w:pPr>
    </w:p>
    <w:p w:rsidR="007A7D12" w:rsidRDefault="009100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AL BELLO, Cíntia. Subjetividade e tele-existência na era da comunicação virtual: o hiperespetáculo da dissolução do sujeito nas redes sociais de relacionamento, 2013, 227 p. Tese (Doutorado em Comunicação e Semiótica) – </w:t>
      </w:r>
      <w:r>
        <w:rPr>
          <w:rFonts w:ascii="Times New Roman" w:eastAsia="Times New Roman" w:hAnsi="Times New Roman" w:cs="Times New Roman"/>
          <w:b/>
          <w:sz w:val="24"/>
          <w:szCs w:val="24"/>
        </w:rPr>
        <w:t xml:space="preserve">Pontifícia Universidade Católica de </w:t>
      </w:r>
      <w:r>
        <w:rPr>
          <w:rFonts w:ascii="Times New Roman" w:eastAsia="Times New Roman" w:hAnsi="Times New Roman" w:cs="Times New Roman"/>
          <w:b/>
          <w:sz w:val="24"/>
          <w:szCs w:val="24"/>
        </w:rPr>
        <w:t>São Paulo</w:t>
      </w:r>
      <w:r>
        <w:rPr>
          <w:rFonts w:ascii="Times New Roman" w:eastAsia="Times New Roman" w:hAnsi="Times New Roman" w:cs="Times New Roman"/>
          <w:sz w:val="24"/>
          <w:szCs w:val="24"/>
        </w:rPr>
        <w:t>, São Paulo, 2013.</w:t>
      </w:r>
    </w:p>
    <w:p w:rsidR="007A7D12" w:rsidRDefault="007A7D12">
      <w:pPr>
        <w:jc w:val="both"/>
        <w:rPr>
          <w:rFonts w:ascii="Times New Roman" w:eastAsia="Times New Roman" w:hAnsi="Times New Roman" w:cs="Times New Roman"/>
          <w:sz w:val="24"/>
          <w:szCs w:val="24"/>
        </w:rPr>
      </w:pPr>
    </w:p>
    <w:p w:rsidR="007A7D12" w:rsidRDefault="009100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 </w:t>
      </w:r>
      <w:r>
        <w:rPr>
          <w:rFonts w:ascii="Times New Roman" w:eastAsia="Times New Roman" w:hAnsi="Times New Roman" w:cs="Times New Roman"/>
          <w:i/>
          <w:sz w:val="24"/>
          <w:szCs w:val="24"/>
        </w:rPr>
        <w:t>Black Mirror</w:t>
      </w:r>
      <w:r>
        <w:rPr>
          <w:rFonts w:ascii="Times New Roman" w:eastAsia="Times New Roman" w:hAnsi="Times New Roman" w:cs="Times New Roman"/>
          <w:sz w:val="24"/>
          <w:szCs w:val="24"/>
        </w:rPr>
        <w:t>: Tele-existência, vida e morte em “</w:t>
      </w:r>
      <w:r>
        <w:rPr>
          <w:rFonts w:ascii="Times New Roman" w:eastAsia="Times New Roman" w:hAnsi="Times New Roman" w:cs="Times New Roman"/>
          <w:i/>
          <w:sz w:val="24"/>
          <w:szCs w:val="24"/>
        </w:rPr>
        <w:t>Be right back</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Revista Belas Artes</w:t>
      </w:r>
      <w:r>
        <w:rPr>
          <w:rFonts w:ascii="Times New Roman" w:eastAsia="Times New Roman" w:hAnsi="Times New Roman" w:cs="Times New Roman"/>
          <w:sz w:val="24"/>
          <w:szCs w:val="24"/>
        </w:rPr>
        <w:t xml:space="preserve">, 2016, p. 1-20. Disponível em: </w:t>
      </w:r>
      <w:hyperlink r:id="rId18">
        <w:r>
          <w:rPr>
            <w:rFonts w:ascii="Times New Roman" w:eastAsia="Times New Roman" w:hAnsi="Times New Roman" w:cs="Times New Roman"/>
            <w:color w:val="1155CC"/>
            <w:sz w:val="24"/>
            <w:szCs w:val="24"/>
            <w:u w:val="single"/>
          </w:rPr>
          <w:t>h</w:t>
        </w:r>
        <w:r>
          <w:rPr>
            <w:rFonts w:ascii="Times New Roman" w:eastAsia="Times New Roman" w:hAnsi="Times New Roman" w:cs="Times New Roman"/>
            <w:color w:val="1155CC"/>
            <w:sz w:val="24"/>
            <w:szCs w:val="24"/>
            <w:u w:val="single"/>
          </w:rPr>
          <w:t>ttps://www.belasartes.br/revistabelasartes/downloads/artigos/21/black-mirror.pdf</w:t>
        </w:r>
      </w:hyperlink>
      <w:r>
        <w:rPr>
          <w:rFonts w:ascii="Times New Roman" w:eastAsia="Times New Roman" w:hAnsi="Times New Roman" w:cs="Times New Roman"/>
          <w:sz w:val="24"/>
          <w:szCs w:val="24"/>
        </w:rPr>
        <w:t>. Acesso em 21/07/2020.</w:t>
      </w:r>
    </w:p>
    <w:p w:rsidR="007A7D12" w:rsidRDefault="009100A1">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DERRIDA, Jacques. </w:t>
      </w:r>
      <w:r>
        <w:rPr>
          <w:rFonts w:ascii="Times New Roman" w:eastAsia="Times New Roman" w:hAnsi="Times New Roman" w:cs="Times New Roman"/>
          <w:b/>
          <w:sz w:val="24"/>
          <w:szCs w:val="24"/>
        </w:rPr>
        <w:t>Mal de arquivo</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Rio de Janeiro: Relume Dumará, 2001. </w:t>
      </w:r>
    </w:p>
    <w:p w:rsidR="007A7D12" w:rsidRDefault="009100A1">
      <w:pPr>
        <w:spacing w:after="200" w:line="240" w:lineRule="auto"/>
        <w:jc w:val="both"/>
        <w:rPr>
          <w:rFonts w:ascii="Times New Roman" w:eastAsia="Times New Roman" w:hAnsi="Times New Roman" w:cs="Times New Roman"/>
          <w:sz w:val="24"/>
          <w:szCs w:val="24"/>
        </w:rPr>
      </w:pPr>
      <w:bookmarkStart w:id="1" w:name="_y2u8c1saozyl" w:colFirst="0" w:colLast="0"/>
      <w:bookmarkEnd w:id="1"/>
      <w:r>
        <w:rPr>
          <w:rFonts w:ascii="Times New Roman" w:eastAsia="Times New Roman" w:hAnsi="Times New Roman" w:cs="Times New Roman"/>
          <w:sz w:val="24"/>
          <w:szCs w:val="24"/>
        </w:rPr>
        <w:t xml:space="preserve">FREUD, Sigmund. </w:t>
      </w:r>
      <w:r>
        <w:rPr>
          <w:rFonts w:ascii="Times New Roman" w:eastAsia="Times New Roman" w:hAnsi="Times New Roman" w:cs="Times New Roman"/>
          <w:b/>
          <w:sz w:val="24"/>
          <w:szCs w:val="24"/>
        </w:rPr>
        <w:t>Sonhos com mortos</w:t>
      </w:r>
      <w:r>
        <w:rPr>
          <w:rFonts w:ascii="Times New Roman" w:eastAsia="Times New Roman" w:hAnsi="Times New Roman" w:cs="Times New Roman"/>
          <w:sz w:val="24"/>
          <w:szCs w:val="24"/>
        </w:rPr>
        <w:t>. Edição Standard Brasileira das Obras Psicológicas Completas de Sigmund Freud, vol. IV e V. Rio de Janeiro: Imago, 1987</w:t>
      </w:r>
    </w:p>
    <w:p w:rsidR="007A7D12" w:rsidRDefault="009100A1">
      <w:pPr>
        <w:spacing w:after="200" w:line="240" w:lineRule="auto"/>
        <w:jc w:val="both"/>
        <w:rPr>
          <w:rFonts w:ascii="Times New Roman" w:eastAsia="Times New Roman" w:hAnsi="Times New Roman" w:cs="Times New Roman"/>
          <w:sz w:val="24"/>
          <w:szCs w:val="24"/>
        </w:rPr>
      </w:pPr>
      <w:bookmarkStart w:id="2" w:name="_kydue2giaz4p" w:colFirst="0" w:colLast="0"/>
      <w:bookmarkEnd w:id="2"/>
      <w:r>
        <w:rPr>
          <w:rFonts w:ascii="Times New Roman" w:eastAsia="Times New Roman" w:hAnsi="Times New Roman" w:cs="Times New Roman"/>
          <w:sz w:val="24"/>
          <w:szCs w:val="24"/>
        </w:rPr>
        <w:t xml:space="preserve">HALBWACHS, Maurice. </w:t>
      </w:r>
      <w:r>
        <w:rPr>
          <w:rFonts w:ascii="Times New Roman" w:eastAsia="Times New Roman" w:hAnsi="Times New Roman" w:cs="Times New Roman"/>
          <w:b/>
          <w:sz w:val="24"/>
          <w:szCs w:val="24"/>
        </w:rPr>
        <w:t>A memória coletiva</w:t>
      </w:r>
      <w:r>
        <w:rPr>
          <w:rFonts w:ascii="Times New Roman" w:eastAsia="Times New Roman" w:hAnsi="Times New Roman" w:cs="Times New Roman"/>
          <w:sz w:val="24"/>
          <w:szCs w:val="24"/>
        </w:rPr>
        <w:t>. São Paulo: Centauro, 2006</w:t>
      </w:r>
    </w:p>
    <w:p w:rsidR="007A7D12" w:rsidRDefault="009100A1">
      <w:pPr>
        <w:spacing w:after="200" w:line="240" w:lineRule="auto"/>
        <w:jc w:val="both"/>
        <w:rPr>
          <w:rFonts w:ascii="Times New Roman" w:eastAsia="Times New Roman" w:hAnsi="Times New Roman" w:cs="Times New Roman"/>
          <w:sz w:val="24"/>
          <w:szCs w:val="24"/>
        </w:rPr>
      </w:pPr>
      <w:bookmarkStart w:id="3" w:name="_ub4t3v7cae1n" w:colFirst="0" w:colLast="0"/>
      <w:bookmarkEnd w:id="3"/>
      <w:r>
        <w:rPr>
          <w:rFonts w:ascii="Times New Roman" w:eastAsia="Times New Roman" w:hAnsi="Times New Roman" w:cs="Times New Roman"/>
          <w:sz w:val="24"/>
          <w:szCs w:val="24"/>
        </w:rPr>
        <w:t xml:space="preserve">HENN, Ronaldo. </w:t>
      </w:r>
      <w:r>
        <w:rPr>
          <w:rFonts w:ascii="Times New Roman" w:eastAsia="Times New Roman" w:hAnsi="Times New Roman" w:cs="Times New Roman"/>
          <w:b/>
          <w:sz w:val="24"/>
          <w:szCs w:val="24"/>
        </w:rPr>
        <w:t>Os mortos vivem no Twitter</w:t>
      </w:r>
      <w:r>
        <w:rPr>
          <w:rFonts w:ascii="Times New Roman" w:eastAsia="Times New Roman" w:hAnsi="Times New Roman" w:cs="Times New Roman"/>
          <w:sz w:val="24"/>
          <w:szCs w:val="24"/>
        </w:rPr>
        <w:t>: outras camadas da morte co</w:t>
      </w:r>
      <w:r>
        <w:rPr>
          <w:rFonts w:ascii="Times New Roman" w:eastAsia="Times New Roman" w:hAnsi="Times New Roman" w:cs="Times New Roman"/>
          <w:sz w:val="24"/>
          <w:szCs w:val="24"/>
        </w:rPr>
        <w:t>mo acontecimento. In: Jornalismo e acontecimento: diante da morte. MAROCCO, Beatriz et al (orgs.). Florianópolis: Insular, v.3, 2012</w:t>
      </w:r>
    </w:p>
    <w:p w:rsidR="007A7D12" w:rsidRDefault="009100A1">
      <w:pPr>
        <w:spacing w:after="200" w:line="240" w:lineRule="auto"/>
        <w:jc w:val="both"/>
        <w:rPr>
          <w:rFonts w:ascii="Times New Roman" w:eastAsia="Times New Roman" w:hAnsi="Times New Roman" w:cs="Times New Roman"/>
          <w:sz w:val="24"/>
          <w:szCs w:val="24"/>
        </w:rPr>
      </w:pPr>
      <w:bookmarkStart w:id="4" w:name="_uevitmnbe9la" w:colFirst="0" w:colLast="0"/>
      <w:bookmarkEnd w:id="4"/>
      <w:r>
        <w:rPr>
          <w:rFonts w:ascii="Times New Roman" w:eastAsia="Times New Roman" w:hAnsi="Times New Roman" w:cs="Times New Roman"/>
          <w:sz w:val="24"/>
          <w:szCs w:val="24"/>
        </w:rPr>
        <w:t xml:space="preserve">ÖHMAN, Carl; FLORIDI, Luciano. </w:t>
      </w:r>
      <w:r>
        <w:rPr>
          <w:rFonts w:ascii="Times New Roman" w:eastAsia="Times New Roman" w:hAnsi="Times New Roman" w:cs="Times New Roman"/>
          <w:color w:val="222222"/>
          <w:sz w:val="24"/>
          <w:szCs w:val="24"/>
        </w:rPr>
        <w:t>An ethical framework for the digital afterlife industry.</w:t>
      </w:r>
      <w:r>
        <w:rPr>
          <w:rFonts w:ascii="Times New Roman" w:eastAsia="Times New Roman" w:hAnsi="Times New Roman" w:cs="Times New Roman"/>
          <w:b/>
          <w:color w:val="222222"/>
          <w:sz w:val="24"/>
          <w:szCs w:val="24"/>
        </w:rPr>
        <w:t xml:space="preserve"> Nature Human Behaviour</w:t>
      </w:r>
      <w:r>
        <w:rPr>
          <w:rFonts w:ascii="Times New Roman" w:eastAsia="Times New Roman" w:hAnsi="Times New Roman" w:cs="Times New Roman"/>
          <w:color w:val="222222"/>
          <w:sz w:val="24"/>
          <w:szCs w:val="24"/>
        </w:rPr>
        <w:t xml:space="preserve">, 2018. Disponível em: </w:t>
      </w:r>
      <w:r>
        <w:rPr>
          <w:rFonts w:ascii="Times New Roman" w:eastAsia="Times New Roman" w:hAnsi="Times New Roman" w:cs="Times New Roman"/>
          <w:b/>
          <w:color w:val="222222"/>
          <w:sz w:val="24"/>
          <w:szCs w:val="24"/>
        </w:rPr>
        <w:t xml:space="preserve"> </w:t>
      </w:r>
      <w:hyperlink r:id="rId19">
        <w:r>
          <w:rPr>
            <w:rFonts w:ascii="Times New Roman" w:eastAsia="Times New Roman" w:hAnsi="Times New Roman" w:cs="Times New Roman"/>
            <w:color w:val="1155CC"/>
            <w:sz w:val="24"/>
            <w:szCs w:val="24"/>
            <w:u w:val="single"/>
          </w:rPr>
          <w:t>https://www.nature.com/articles/s41562-018-0335-2</w:t>
        </w:r>
      </w:hyperlink>
      <w:r>
        <w:rPr>
          <w:rFonts w:ascii="Times New Roman" w:eastAsia="Times New Roman" w:hAnsi="Times New Roman" w:cs="Times New Roman"/>
          <w:color w:val="222222"/>
          <w:sz w:val="24"/>
          <w:szCs w:val="24"/>
        </w:rPr>
        <w:t>. Acesso em 27/06/2020</w:t>
      </w:r>
    </w:p>
    <w:p w:rsidR="007A7D12" w:rsidRDefault="009100A1">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OLIVEIRA FILHO, Wilson. A memória-em-rede: Youtube, um arquivo mcluh</w:t>
      </w:r>
      <w:r>
        <w:rPr>
          <w:rFonts w:ascii="Times New Roman" w:eastAsia="Times New Roman" w:hAnsi="Times New Roman" w:cs="Times New Roman"/>
          <w:sz w:val="24"/>
          <w:szCs w:val="24"/>
        </w:rPr>
        <w:t xml:space="preserve">aniano para além das imagens e das coisas. In: </w:t>
      </w:r>
      <w:r>
        <w:rPr>
          <w:rFonts w:ascii="Times New Roman" w:eastAsia="Times New Roman" w:hAnsi="Times New Roman" w:cs="Times New Roman"/>
          <w:b/>
          <w:sz w:val="24"/>
          <w:szCs w:val="24"/>
        </w:rPr>
        <w:t xml:space="preserve">McLuhan e o cinema. </w:t>
      </w:r>
      <w:r>
        <w:rPr>
          <w:rFonts w:ascii="Times New Roman" w:eastAsia="Times New Roman" w:hAnsi="Times New Roman" w:cs="Times New Roman"/>
          <w:sz w:val="24"/>
          <w:szCs w:val="24"/>
        </w:rPr>
        <w:t>Rio de Janeiro: Verve, 2017</w:t>
      </w:r>
    </w:p>
    <w:p w:rsidR="007A7D12" w:rsidRDefault="009100A1">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PEREIRA. Gustavo Santos Gomes.</w:t>
      </w:r>
      <w:r>
        <w:rPr>
          <w:rFonts w:ascii="Times New Roman" w:eastAsia="Times New Roman" w:hAnsi="Times New Roman" w:cs="Times New Roman"/>
          <w:b/>
          <w:sz w:val="24"/>
          <w:szCs w:val="24"/>
        </w:rPr>
        <w:t xml:space="preserve"> Herança Digital no Brasil</w:t>
      </w:r>
      <w:r>
        <w:rPr>
          <w:rFonts w:ascii="Times New Roman" w:eastAsia="Times New Roman" w:hAnsi="Times New Roman" w:cs="Times New Roman"/>
          <w:sz w:val="24"/>
          <w:szCs w:val="24"/>
        </w:rPr>
        <w:t>. Rio de Janeiro: Lumen Juris, 2018.</w:t>
      </w:r>
    </w:p>
    <w:p w:rsidR="007A7D12" w:rsidRDefault="009100A1">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PRIMO, Alex.</w:t>
      </w:r>
      <w:r>
        <w:rPr>
          <w:rFonts w:ascii="Times New Roman" w:eastAsia="Times New Roman" w:hAnsi="Times New Roman" w:cs="Times New Roman"/>
          <w:b/>
          <w:sz w:val="24"/>
          <w:szCs w:val="24"/>
        </w:rPr>
        <w:t xml:space="preserve"> Interação mediada por computador</w:t>
      </w:r>
      <w:r>
        <w:rPr>
          <w:rFonts w:ascii="Times New Roman" w:eastAsia="Times New Roman" w:hAnsi="Times New Roman" w:cs="Times New Roman"/>
          <w:sz w:val="24"/>
          <w:szCs w:val="24"/>
        </w:rPr>
        <w:t>: comunicação, cibercul</w:t>
      </w:r>
      <w:r>
        <w:rPr>
          <w:rFonts w:ascii="Times New Roman" w:eastAsia="Times New Roman" w:hAnsi="Times New Roman" w:cs="Times New Roman"/>
          <w:sz w:val="24"/>
          <w:szCs w:val="24"/>
        </w:rPr>
        <w:t>tura e cognição. Porto Alegre: Sulina, 2008</w:t>
      </w:r>
    </w:p>
    <w:p w:rsidR="007A7D12" w:rsidRDefault="009100A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Renata. </w:t>
      </w:r>
      <w:r>
        <w:rPr>
          <w:rFonts w:ascii="Times New Roman" w:eastAsia="Times New Roman" w:hAnsi="Times New Roman" w:cs="Times New Roman"/>
          <w:b/>
          <w:sz w:val="24"/>
          <w:szCs w:val="24"/>
        </w:rPr>
        <w:t>A morte midiatizada</w:t>
      </w:r>
      <w:r>
        <w:rPr>
          <w:rFonts w:ascii="Times New Roman" w:eastAsia="Times New Roman" w:hAnsi="Times New Roman" w:cs="Times New Roman"/>
          <w:sz w:val="24"/>
          <w:szCs w:val="24"/>
        </w:rPr>
        <w:t>: como as redes sociais atualizam a experiência do fim da vida. Niterói, RJ: Eduff, 2015</w:t>
      </w:r>
    </w:p>
    <w:p w:rsidR="007A7D12" w:rsidRDefault="007A7D12">
      <w:pPr>
        <w:spacing w:line="240" w:lineRule="auto"/>
        <w:jc w:val="both"/>
        <w:rPr>
          <w:rFonts w:ascii="Times New Roman" w:eastAsia="Times New Roman" w:hAnsi="Times New Roman" w:cs="Times New Roman"/>
          <w:sz w:val="24"/>
          <w:szCs w:val="24"/>
        </w:rPr>
      </w:pPr>
    </w:p>
    <w:p w:rsidR="007A7D12" w:rsidRDefault="009100A1">
      <w:pPr>
        <w:pStyle w:val="Ttulo4"/>
        <w:keepNext w:val="0"/>
        <w:keepLines w:val="0"/>
        <w:shd w:val="clear" w:color="auto" w:fill="FFFFFF"/>
        <w:spacing w:before="0" w:after="40" w:line="264" w:lineRule="auto"/>
        <w:rPr>
          <w:rFonts w:ascii="Times New Roman" w:eastAsia="Times New Roman" w:hAnsi="Times New Roman" w:cs="Times New Roman"/>
        </w:rPr>
      </w:pPr>
      <w:bookmarkStart w:id="5" w:name="_l83tdhfuuku5" w:colFirst="0" w:colLast="0"/>
      <w:bookmarkEnd w:id="5"/>
      <w:r>
        <w:rPr>
          <w:rFonts w:ascii="Times New Roman" w:eastAsia="Times New Roman" w:hAnsi="Times New Roman" w:cs="Times New Roman"/>
          <w:color w:val="000000"/>
        </w:rPr>
        <w:t xml:space="preserve">ROVER, Tadeu. </w:t>
      </w:r>
      <w:r>
        <w:rPr>
          <w:rFonts w:ascii="Times New Roman" w:eastAsia="Times New Roman" w:hAnsi="Times New Roman" w:cs="Times New Roman"/>
          <w:b/>
          <w:color w:val="000000"/>
        </w:rPr>
        <w:t>Direito ao esquecimento criou obrigações para veículos de comunicação</w:t>
      </w:r>
      <w:r>
        <w:rPr>
          <w:rFonts w:ascii="Times New Roman" w:eastAsia="Times New Roman" w:hAnsi="Times New Roman" w:cs="Times New Roman"/>
          <w:color w:val="000000"/>
        </w:rPr>
        <w:t xml:space="preserve">. </w:t>
      </w:r>
      <w:r>
        <w:rPr>
          <w:rFonts w:ascii="Times New Roman" w:eastAsia="Times New Roman" w:hAnsi="Times New Roman" w:cs="Times New Roman"/>
          <w:color w:val="1A1A1A"/>
          <w:highlight w:val="white"/>
        </w:rPr>
        <w:t>R</w:t>
      </w:r>
      <w:r>
        <w:rPr>
          <w:rFonts w:ascii="Times New Roman" w:eastAsia="Times New Roman" w:hAnsi="Times New Roman" w:cs="Times New Roman"/>
          <w:color w:val="1A1A1A"/>
          <w:highlight w:val="white"/>
        </w:rPr>
        <w:t xml:space="preserve">evista Consultor Jurídico, 28 de agosto de 2019. Disponível em: </w:t>
      </w:r>
      <w:hyperlink r:id="rId20">
        <w:r>
          <w:rPr>
            <w:rFonts w:ascii="Times New Roman" w:eastAsia="Times New Roman" w:hAnsi="Times New Roman" w:cs="Times New Roman"/>
            <w:color w:val="1155CC"/>
            <w:highlight w:val="white"/>
            <w:u w:val="single"/>
          </w:rPr>
          <w:t>https://www.conjur.com.br/2019-ago-28/direito-esquecimento-criou-obrigacoes-meios-comunicacao</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Acesso em 27/06/2020</w:t>
      </w:r>
    </w:p>
    <w:p w:rsidR="007A7D12" w:rsidRDefault="007A7D12">
      <w:pPr>
        <w:widowControl w:val="0"/>
        <w:spacing w:line="240" w:lineRule="auto"/>
        <w:jc w:val="both"/>
        <w:rPr>
          <w:rFonts w:ascii="Times New Roman" w:eastAsia="Times New Roman" w:hAnsi="Times New Roman" w:cs="Times New Roman"/>
          <w:sz w:val="24"/>
          <w:szCs w:val="24"/>
        </w:rPr>
      </w:pPr>
    </w:p>
    <w:p w:rsidR="007A7D12" w:rsidRDefault="009100A1">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SANTAELLA, Lúcia. Pós-humano, um conceito polissêmico. In: TRIVINHO, Eugênio (Org.). </w:t>
      </w:r>
      <w:r>
        <w:rPr>
          <w:rFonts w:ascii="Times New Roman" w:eastAsia="Times New Roman" w:hAnsi="Times New Roman" w:cs="Times New Roman"/>
          <w:b/>
          <w:sz w:val="24"/>
          <w:szCs w:val="24"/>
        </w:rPr>
        <w:t>Flagelos e horizontes do mundo em rede</w:t>
      </w:r>
      <w:r>
        <w:rPr>
          <w:rFonts w:ascii="Times New Roman" w:eastAsia="Times New Roman" w:hAnsi="Times New Roman" w:cs="Times New Roman"/>
          <w:sz w:val="24"/>
          <w:szCs w:val="24"/>
        </w:rPr>
        <w:t>: política, esté</w:t>
      </w:r>
      <w:r>
        <w:rPr>
          <w:rFonts w:ascii="Times New Roman" w:eastAsia="Times New Roman" w:hAnsi="Times New Roman" w:cs="Times New Roman"/>
          <w:sz w:val="24"/>
          <w:szCs w:val="24"/>
        </w:rPr>
        <w:t xml:space="preserve">tica e pensamento à sombra do pós-humano. Porto Alegre: Sulina, 2009. </w:t>
      </w:r>
    </w:p>
    <w:p w:rsidR="007A7D12" w:rsidRDefault="007A7D12">
      <w:pPr>
        <w:widowControl w:val="0"/>
        <w:jc w:val="both"/>
        <w:rPr>
          <w:rFonts w:ascii="Times New Roman" w:eastAsia="Times New Roman" w:hAnsi="Times New Roman" w:cs="Times New Roman"/>
          <w:sz w:val="24"/>
          <w:szCs w:val="24"/>
        </w:rPr>
      </w:pPr>
    </w:p>
    <w:p w:rsidR="007A7D12" w:rsidRDefault="009100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SILVA, Gisele.</w:t>
      </w:r>
      <w:r>
        <w:rPr>
          <w:rFonts w:ascii="Times New Roman" w:eastAsia="Times New Roman" w:hAnsi="Times New Roman" w:cs="Times New Roman"/>
          <w:b/>
          <w:sz w:val="24"/>
          <w:szCs w:val="24"/>
        </w:rPr>
        <w:t xml:space="preserve"> Imaginário da morte, o acontecimento noticioso primordial, </w:t>
      </w:r>
      <w:r>
        <w:rPr>
          <w:rFonts w:ascii="Times New Roman" w:eastAsia="Times New Roman" w:hAnsi="Times New Roman" w:cs="Times New Roman"/>
          <w:sz w:val="24"/>
          <w:szCs w:val="24"/>
        </w:rPr>
        <w:t xml:space="preserve">Revista EJM - Estudos em Jornalismo e Mídia, 2012, p. 462 a 474. Disponível em: </w:t>
      </w:r>
      <w:hyperlink r:id="rId21">
        <w:r>
          <w:rPr>
            <w:rFonts w:ascii="Times New Roman" w:eastAsia="Times New Roman" w:hAnsi="Times New Roman" w:cs="Times New Roman"/>
            <w:color w:val="1155CC"/>
            <w:sz w:val="24"/>
            <w:szCs w:val="24"/>
            <w:u w:val="single"/>
          </w:rPr>
          <w:t>https://periodicos.ufsc.br/index.php/jornalismo/article/view/1984-6924.2012v9n2p462</w:t>
        </w:r>
      </w:hyperlink>
      <w:r>
        <w:rPr>
          <w:rFonts w:ascii="Times New Roman" w:eastAsia="Times New Roman" w:hAnsi="Times New Roman" w:cs="Times New Roman"/>
          <w:sz w:val="24"/>
          <w:szCs w:val="24"/>
        </w:rPr>
        <w:t>. Acesso em 15/01/2020.</w:t>
      </w:r>
    </w:p>
    <w:p w:rsidR="007A7D12" w:rsidRDefault="007A7D12">
      <w:pPr>
        <w:widowControl w:val="0"/>
        <w:jc w:val="both"/>
        <w:rPr>
          <w:rFonts w:ascii="Times New Roman" w:eastAsia="Times New Roman" w:hAnsi="Times New Roman" w:cs="Times New Roman"/>
          <w:sz w:val="24"/>
          <w:szCs w:val="24"/>
        </w:rPr>
      </w:pPr>
    </w:p>
    <w:p w:rsidR="007A7D12" w:rsidRDefault="009100A1">
      <w:pPr>
        <w:shd w:val="clear" w:color="auto" w:fill="FFFFFF"/>
        <w:spacing w:after="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WOLFF, Francis. Por trás do espetáculo: o poder das imagens. In: NOVAES, Ad</w:t>
      </w:r>
      <w:r>
        <w:rPr>
          <w:rFonts w:ascii="Times New Roman" w:eastAsia="Times New Roman" w:hAnsi="Times New Roman" w:cs="Times New Roman"/>
          <w:color w:val="222222"/>
          <w:sz w:val="24"/>
          <w:szCs w:val="24"/>
        </w:rPr>
        <w:t xml:space="preserve">auto (Org.). </w:t>
      </w:r>
      <w:r>
        <w:rPr>
          <w:rFonts w:ascii="Times New Roman" w:eastAsia="Times New Roman" w:hAnsi="Times New Roman" w:cs="Times New Roman"/>
          <w:b/>
          <w:color w:val="222222"/>
          <w:sz w:val="24"/>
          <w:szCs w:val="24"/>
        </w:rPr>
        <w:t>Muito além do espetáculo</w:t>
      </w:r>
      <w:r>
        <w:rPr>
          <w:rFonts w:ascii="Times New Roman" w:eastAsia="Times New Roman" w:hAnsi="Times New Roman" w:cs="Times New Roman"/>
          <w:color w:val="222222"/>
          <w:sz w:val="24"/>
          <w:szCs w:val="24"/>
        </w:rPr>
        <w:t>. São Paulo: Senac, 2005.</w:t>
      </w:r>
    </w:p>
    <w:p w:rsidR="007A7D12" w:rsidRDefault="007A7D12">
      <w:pPr>
        <w:spacing w:before="240" w:after="240"/>
        <w:rPr>
          <w:rFonts w:ascii="Times New Roman" w:eastAsia="Times New Roman" w:hAnsi="Times New Roman" w:cs="Times New Roman"/>
          <w:sz w:val="18"/>
          <w:szCs w:val="18"/>
        </w:rPr>
      </w:pPr>
    </w:p>
    <w:p w:rsidR="007A7D12" w:rsidRDefault="007A7D12">
      <w:pPr>
        <w:pStyle w:val="Ttulo4"/>
        <w:keepNext w:val="0"/>
        <w:keepLines w:val="0"/>
        <w:shd w:val="clear" w:color="auto" w:fill="FFFFFF"/>
        <w:spacing w:before="0" w:after="40" w:line="264" w:lineRule="auto"/>
        <w:rPr>
          <w:color w:val="1F5894"/>
          <w:sz w:val="46"/>
          <w:szCs w:val="46"/>
        </w:rPr>
      </w:pPr>
      <w:bookmarkStart w:id="6" w:name="_cls9titxe8ro" w:colFirst="0" w:colLast="0"/>
      <w:bookmarkEnd w:id="6"/>
    </w:p>
    <w:p w:rsidR="007A7D12" w:rsidRDefault="007A7D12"/>
    <w:sectPr w:rsidR="007A7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0A1" w:rsidRDefault="009100A1">
      <w:pPr>
        <w:spacing w:line="240" w:lineRule="auto"/>
      </w:pPr>
      <w:r>
        <w:separator/>
      </w:r>
    </w:p>
  </w:endnote>
  <w:endnote w:type="continuationSeparator" w:id="0">
    <w:p w:rsidR="009100A1" w:rsidRDefault="00910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0A1" w:rsidRDefault="009100A1">
      <w:pPr>
        <w:spacing w:line="240" w:lineRule="auto"/>
      </w:pPr>
      <w:r>
        <w:separator/>
      </w:r>
    </w:p>
  </w:footnote>
  <w:footnote w:type="continuationSeparator" w:id="0">
    <w:p w:rsidR="009100A1" w:rsidRDefault="009100A1">
      <w:pPr>
        <w:spacing w:line="240" w:lineRule="auto"/>
      </w:pPr>
      <w:r>
        <w:continuationSeparator/>
      </w:r>
    </w:p>
  </w:footnote>
  <w:footnote w:id="1">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 Mestranda em Comunicação pela Universidade Federal de Juiz de Fora - UFJF. Integrante do Grupo d</w:t>
      </w:r>
      <w:r>
        <w:rPr>
          <w:rFonts w:ascii="Times New Roman" w:eastAsia="Times New Roman" w:hAnsi="Times New Roman" w:cs="Times New Roman"/>
          <w:sz w:val="20"/>
          <w:szCs w:val="20"/>
        </w:rPr>
        <w:t xml:space="preserve">e Pesquisa “Narrativas Midiáticas e Dialogias”. E-mail: vanessacoutinhomartins@gmail.com </w:t>
      </w:r>
    </w:p>
    <w:p w:rsidR="007A7D12" w:rsidRDefault="007A7D12">
      <w:pPr>
        <w:spacing w:line="240" w:lineRule="auto"/>
        <w:rPr>
          <w:rFonts w:ascii="Times New Roman" w:eastAsia="Times New Roman" w:hAnsi="Times New Roman" w:cs="Times New Roman"/>
          <w:sz w:val="20"/>
          <w:szCs w:val="20"/>
          <w:vertAlign w:val="superscript"/>
        </w:rPr>
      </w:pPr>
    </w:p>
  </w:footnote>
  <w:footnote w:id="2">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Disponível em: </w:t>
      </w:r>
      <w:hyperlink r:id="rId1">
        <w:r>
          <w:rPr>
            <w:rFonts w:ascii="Times New Roman" w:eastAsia="Times New Roman" w:hAnsi="Times New Roman" w:cs="Times New Roman"/>
            <w:color w:val="1155CC"/>
            <w:sz w:val="20"/>
            <w:szCs w:val="20"/>
            <w:u w:val="single"/>
          </w:rPr>
          <w:t>https://www.facebook.com/help/103897939701143</w:t>
        </w:r>
      </w:hyperlink>
      <w:r>
        <w:rPr>
          <w:rFonts w:ascii="Times New Roman" w:eastAsia="Times New Roman" w:hAnsi="Times New Roman" w:cs="Times New Roman"/>
          <w:sz w:val="20"/>
          <w:szCs w:val="20"/>
        </w:rPr>
        <w:t>. Acesso em: 28/06/2020</w:t>
      </w:r>
    </w:p>
  </w:footnote>
  <w:footnote w:id="3">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2">
        <w:r>
          <w:rPr>
            <w:rFonts w:ascii="Times New Roman" w:eastAsia="Times New Roman" w:hAnsi="Times New Roman" w:cs="Times New Roman"/>
            <w:color w:val="1155CC"/>
            <w:sz w:val="20"/>
            <w:szCs w:val="20"/>
            <w:u w:val="single"/>
          </w:rPr>
          <w:t>https://www.facebook.com/help/instagram/231764660354188?helpref=related</w:t>
        </w:r>
      </w:hyperlink>
      <w:r>
        <w:rPr>
          <w:rFonts w:ascii="Times New Roman" w:eastAsia="Times New Roman" w:hAnsi="Times New Roman" w:cs="Times New Roman"/>
          <w:sz w:val="20"/>
          <w:szCs w:val="20"/>
        </w:rPr>
        <w:t>. Acesso em 28/06/2020</w:t>
      </w:r>
    </w:p>
  </w:footnote>
  <w:footnote w:id="4">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3">
        <w:r>
          <w:rPr>
            <w:rFonts w:ascii="Times New Roman" w:eastAsia="Times New Roman" w:hAnsi="Times New Roman" w:cs="Times New Roman"/>
            <w:color w:val="1155CC"/>
            <w:sz w:val="20"/>
            <w:szCs w:val="20"/>
            <w:u w:val="single"/>
          </w:rPr>
          <w:t>https://help.twitter.com/forms/privacy</w:t>
        </w:r>
      </w:hyperlink>
      <w:r>
        <w:rPr>
          <w:rFonts w:ascii="Times New Roman" w:eastAsia="Times New Roman" w:hAnsi="Times New Roman" w:cs="Times New Roman"/>
          <w:sz w:val="20"/>
          <w:szCs w:val="20"/>
        </w:rPr>
        <w:t>. Acesso em 28/06/2020</w:t>
      </w:r>
    </w:p>
  </w:footnote>
  <w:footnote w:id="5">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w:t>
      </w:r>
      <w:hyperlink r:id="rId4">
        <w:r>
          <w:rPr>
            <w:rFonts w:ascii="Times New Roman" w:eastAsia="Times New Roman" w:hAnsi="Times New Roman" w:cs="Times New Roman"/>
            <w:color w:val="1155CC"/>
            <w:sz w:val="20"/>
            <w:szCs w:val="20"/>
            <w:u w:val="single"/>
          </w:rPr>
          <w:t>https://www.linkedin.com/help/linkedin/ask/ts-rdmlp</w:t>
        </w:r>
      </w:hyperlink>
      <w:r>
        <w:rPr>
          <w:rFonts w:ascii="Times New Roman" w:eastAsia="Times New Roman" w:hAnsi="Times New Roman" w:cs="Times New Roman"/>
          <w:sz w:val="20"/>
          <w:szCs w:val="20"/>
        </w:rPr>
        <w:t>. Acesso em 03/01/2020</w:t>
      </w:r>
    </w:p>
  </w:footnote>
  <w:footnote w:id="6">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5">
        <w:r>
          <w:rPr>
            <w:rFonts w:ascii="Times New Roman" w:eastAsia="Times New Roman" w:hAnsi="Times New Roman" w:cs="Times New Roman"/>
            <w:color w:val="1155CC"/>
            <w:sz w:val="20"/>
            <w:szCs w:val="20"/>
            <w:u w:val="single"/>
          </w:rPr>
          <w:t>http://www.planalto.gov.br/ccivil_03/_ato2011-2014/2014/lei/l12965.htm</w:t>
        </w:r>
      </w:hyperlink>
      <w:r>
        <w:rPr>
          <w:rFonts w:ascii="Times New Roman" w:eastAsia="Times New Roman" w:hAnsi="Times New Roman" w:cs="Times New Roman"/>
          <w:sz w:val="20"/>
          <w:szCs w:val="20"/>
        </w:rPr>
        <w:t>. Acesso em: 25/06/2020</w:t>
      </w:r>
    </w:p>
  </w:footnote>
  <w:footnote w:id="7">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 termo se refere à destinação dos bens do falecido a quem é de direito,</w:t>
      </w:r>
      <w:r>
        <w:rPr>
          <w:rFonts w:ascii="Times New Roman" w:eastAsia="Times New Roman" w:hAnsi="Times New Roman" w:cs="Times New Roman"/>
          <w:sz w:val="20"/>
          <w:szCs w:val="20"/>
        </w:rPr>
        <w:t xml:space="preserve"> seja por testamento ou por sucessão legítima, segundo o Art. 1.829, do código civil</w:t>
      </w:r>
      <w:r>
        <w:rPr>
          <w:rFonts w:ascii="Times New Roman" w:eastAsia="Times New Roman" w:hAnsi="Times New Roman" w:cs="Times New Roman"/>
          <w:color w:val="171717"/>
          <w:sz w:val="20"/>
          <w:szCs w:val="20"/>
          <w:highlight w:val="white"/>
        </w:rPr>
        <w:t xml:space="preserve">. Disponível em: </w:t>
      </w:r>
      <w:hyperlink r:id="rId6">
        <w:r>
          <w:rPr>
            <w:rFonts w:ascii="Times New Roman" w:eastAsia="Times New Roman" w:hAnsi="Times New Roman" w:cs="Times New Roman"/>
            <w:color w:val="1155CC"/>
            <w:sz w:val="20"/>
            <w:szCs w:val="20"/>
            <w:highlight w:val="white"/>
            <w:u w:val="single"/>
          </w:rPr>
          <w:t>http://www.planalto.gov.br/ccivil_03/leis/2002/l10406.htm</w:t>
        </w:r>
      </w:hyperlink>
      <w:r>
        <w:rPr>
          <w:rFonts w:ascii="Times New Roman" w:eastAsia="Times New Roman" w:hAnsi="Times New Roman" w:cs="Times New Roman"/>
          <w:sz w:val="20"/>
          <w:szCs w:val="20"/>
        </w:rPr>
        <w:t>. Acesso em 25/06/202</w:t>
      </w:r>
      <w:r>
        <w:rPr>
          <w:rFonts w:ascii="Times New Roman" w:eastAsia="Times New Roman" w:hAnsi="Times New Roman" w:cs="Times New Roman"/>
          <w:sz w:val="20"/>
          <w:szCs w:val="20"/>
        </w:rPr>
        <w:t>0</w:t>
      </w:r>
    </w:p>
  </w:footnote>
  <w:footnote w:id="8">
    <w:p w:rsidR="007A7D12" w:rsidRDefault="009100A1">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Como exemplo, apresentamos o cas</w:t>
      </w:r>
      <w:r>
        <w:rPr>
          <w:rFonts w:ascii="Times New Roman" w:eastAsia="Times New Roman" w:hAnsi="Times New Roman" w:cs="Times New Roman"/>
          <w:sz w:val="20"/>
          <w:szCs w:val="20"/>
        </w:rPr>
        <w:t xml:space="preserve">o do apresentador Gugu Liberato, que </w:t>
      </w:r>
      <w:r>
        <w:rPr>
          <w:rFonts w:ascii="Times New Roman" w:eastAsia="Times New Roman" w:hAnsi="Times New Roman" w:cs="Times New Roman"/>
          <w:color w:val="222222"/>
          <w:sz w:val="20"/>
          <w:szCs w:val="20"/>
          <w:highlight w:val="white"/>
        </w:rPr>
        <w:t xml:space="preserve">ganhou uma enorme quantidade de  seguidores em seu perfil no Instagram após o anúncio de sua morte, em novembro de 2019. Disponível em: </w:t>
      </w:r>
      <w:hyperlink r:id="rId7">
        <w:r>
          <w:rPr>
            <w:rFonts w:ascii="Times New Roman" w:eastAsia="Times New Roman" w:hAnsi="Times New Roman" w:cs="Times New Roman"/>
            <w:color w:val="1155CC"/>
            <w:sz w:val="20"/>
            <w:szCs w:val="20"/>
            <w:highlight w:val="white"/>
            <w:u w:val="single"/>
          </w:rPr>
          <w:t>https://bit.ly/3dHO8MS</w:t>
        </w:r>
      </w:hyperlink>
      <w:r>
        <w:rPr>
          <w:rFonts w:ascii="Times New Roman" w:eastAsia="Times New Roman" w:hAnsi="Times New Roman" w:cs="Times New Roman"/>
          <w:color w:val="222222"/>
          <w:sz w:val="20"/>
          <w:szCs w:val="20"/>
          <w:highlight w:val="white"/>
        </w:rPr>
        <w:t xml:space="preserve"> . Acesso em: 27/06</w:t>
      </w:r>
      <w:r>
        <w:rPr>
          <w:rFonts w:ascii="Times New Roman" w:eastAsia="Times New Roman" w:hAnsi="Times New Roman" w:cs="Times New Roman"/>
          <w:color w:val="222222"/>
          <w:sz w:val="20"/>
          <w:szCs w:val="20"/>
          <w:highlight w:val="white"/>
        </w:rPr>
        <w:t>/2020</w:t>
      </w:r>
    </w:p>
  </w:footnote>
  <w:footnote w:id="9">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222222"/>
          <w:sz w:val="20"/>
          <w:szCs w:val="20"/>
        </w:rPr>
        <w:t xml:space="preserve">A Digital Legacy Conference é uma conferência anual que explora morte, luto e internet. Disponível em: </w:t>
      </w:r>
      <w:hyperlink r:id="rId8">
        <w:r>
          <w:rPr>
            <w:rFonts w:ascii="Times New Roman" w:eastAsia="Times New Roman" w:hAnsi="Times New Roman" w:cs="Times New Roman"/>
            <w:color w:val="1155CC"/>
            <w:sz w:val="20"/>
            <w:szCs w:val="20"/>
            <w:u w:val="single"/>
          </w:rPr>
          <w:t>https://digitallegacyconference.com/</w:t>
        </w:r>
      </w:hyperlink>
      <w:r>
        <w:rPr>
          <w:rFonts w:ascii="Times New Roman" w:eastAsia="Times New Roman" w:hAnsi="Times New Roman" w:cs="Times New Roman"/>
          <w:color w:val="222222"/>
          <w:sz w:val="20"/>
          <w:szCs w:val="20"/>
        </w:rPr>
        <w:t>. Acesso em: 21/07/2020</w:t>
      </w:r>
    </w:p>
  </w:footnote>
  <w:footnote w:id="10">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Tradução da autora: “Se alguém que você gosta morresse, qual a importância de você poder ver o perfil da rede social dessa pessoa?” (2014-2017 comparação) </w:t>
      </w:r>
    </w:p>
  </w:footnote>
  <w:footnote w:id="11">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9">
        <w:r>
          <w:rPr>
            <w:rFonts w:ascii="Times New Roman" w:eastAsia="Times New Roman" w:hAnsi="Times New Roman" w:cs="Times New Roman"/>
            <w:color w:val="1155CC"/>
            <w:sz w:val="20"/>
            <w:szCs w:val="20"/>
            <w:u w:val="single"/>
          </w:rPr>
          <w:t>https://www.nature.com/articles/s41562-018-0335-2</w:t>
        </w:r>
      </w:hyperlink>
      <w:r>
        <w:rPr>
          <w:rFonts w:ascii="Times New Roman" w:eastAsia="Times New Roman" w:hAnsi="Times New Roman" w:cs="Times New Roman"/>
          <w:sz w:val="20"/>
          <w:szCs w:val="20"/>
        </w:rPr>
        <w:t>. Acesso em: 02/01/2020</w:t>
      </w:r>
    </w:p>
  </w:footnote>
  <w:footnote w:id="12">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Disp</w:t>
      </w:r>
      <w:r>
        <w:rPr>
          <w:rFonts w:ascii="Times New Roman" w:eastAsia="Times New Roman" w:hAnsi="Times New Roman" w:cs="Times New Roman"/>
          <w:sz w:val="20"/>
          <w:szCs w:val="20"/>
        </w:rPr>
        <w:t>onível em:</w:t>
      </w:r>
      <w:hyperlink r:id="rId10">
        <w:r>
          <w:rPr>
            <w:rFonts w:ascii="Times New Roman" w:eastAsia="Times New Roman" w:hAnsi="Times New Roman" w:cs="Times New Roman"/>
            <w:color w:val="1155CC"/>
            <w:sz w:val="20"/>
            <w:szCs w:val="20"/>
            <w:u w:val="single"/>
          </w:rPr>
          <w:t>https://icom.museum/en/activities/standards-guidelines/code-of-ethics/</w:t>
        </w:r>
      </w:hyperlink>
      <w:r>
        <w:rPr>
          <w:rFonts w:ascii="Times New Roman" w:eastAsia="Times New Roman" w:hAnsi="Times New Roman" w:cs="Times New Roman"/>
          <w:sz w:val="20"/>
          <w:szCs w:val="20"/>
        </w:rPr>
        <w:t>. Acesso em 02/01/2020</w:t>
      </w:r>
    </w:p>
  </w:footnote>
  <w:footnote w:id="13">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Organização não governamental que estabelece padrões profissi</w:t>
      </w:r>
      <w:r>
        <w:rPr>
          <w:rFonts w:ascii="Times New Roman" w:eastAsia="Times New Roman" w:hAnsi="Times New Roman" w:cs="Times New Roman"/>
          <w:sz w:val="20"/>
          <w:szCs w:val="20"/>
        </w:rPr>
        <w:t xml:space="preserve">onais e éticos para as atividades dos museus. Disponível em: </w:t>
      </w:r>
      <w:hyperlink r:id="rId11">
        <w:r>
          <w:rPr>
            <w:rFonts w:ascii="Times New Roman" w:eastAsia="Times New Roman" w:hAnsi="Times New Roman" w:cs="Times New Roman"/>
            <w:color w:val="1155CC"/>
            <w:sz w:val="20"/>
            <w:szCs w:val="20"/>
            <w:u w:val="single"/>
          </w:rPr>
          <w:t>https://icom.museum/en/</w:t>
        </w:r>
      </w:hyperlink>
      <w:r>
        <w:rPr>
          <w:rFonts w:ascii="Times New Roman" w:eastAsia="Times New Roman" w:hAnsi="Times New Roman" w:cs="Times New Roman"/>
          <w:sz w:val="20"/>
          <w:szCs w:val="20"/>
        </w:rPr>
        <w:t xml:space="preserve">. Acesso em: 02/01/2020 </w:t>
      </w:r>
    </w:p>
  </w:footnote>
  <w:footnote w:id="14">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color w:val="222222"/>
          <w:sz w:val="20"/>
          <w:szCs w:val="20"/>
        </w:rPr>
        <w:t xml:space="preserve"> </w:t>
      </w:r>
      <w:r>
        <w:rPr>
          <w:rFonts w:ascii="Times New Roman" w:eastAsia="Times New Roman" w:hAnsi="Times New Roman" w:cs="Times New Roman"/>
          <w:color w:val="222222"/>
          <w:sz w:val="20"/>
          <w:szCs w:val="20"/>
        </w:rPr>
        <w:t>Em 2013, a empresa lançou o</w:t>
      </w:r>
      <w:r>
        <w:rPr>
          <w:rFonts w:ascii="Times New Roman" w:eastAsia="Times New Roman" w:hAnsi="Times New Roman" w:cs="Times New Roman"/>
          <w:i/>
          <w:color w:val="222222"/>
          <w:sz w:val="20"/>
          <w:szCs w:val="20"/>
        </w:rPr>
        <w:t xml:space="preserve"> DeadSocial</w:t>
      </w:r>
      <w:r>
        <w:rPr>
          <w:rFonts w:ascii="Times New Roman" w:eastAsia="Times New Roman" w:hAnsi="Times New Roman" w:cs="Times New Roman"/>
          <w:color w:val="222222"/>
          <w:sz w:val="20"/>
          <w:szCs w:val="20"/>
        </w:rPr>
        <w:t>, o primeiro serviço oferecido pela empresa, que permitiu que pe</w:t>
      </w:r>
      <w:r>
        <w:rPr>
          <w:rFonts w:ascii="Times New Roman" w:eastAsia="Times New Roman" w:hAnsi="Times New Roman" w:cs="Times New Roman"/>
          <w:color w:val="222222"/>
          <w:sz w:val="20"/>
          <w:szCs w:val="20"/>
        </w:rPr>
        <w:t xml:space="preserve">ssoas de todo o mundo pensassem e planejassem suas vidas (e morte) </w:t>
      </w:r>
      <w:r>
        <w:rPr>
          <w:rFonts w:ascii="Times New Roman" w:eastAsia="Times New Roman" w:hAnsi="Times New Roman" w:cs="Times New Roman"/>
          <w:i/>
          <w:color w:val="222222"/>
          <w:sz w:val="20"/>
          <w:szCs w:val="20"/>
        </w:rPr>
        <w:t>on-line</w:t>
      </w:r>
      <w:r>
        <w:rPr>
          <w:rFonts w:ascii="Times New Roman" w:eastAsia="Times New Roman" w:hAnsi="Times New Roman" w:cs="Times New Roman"/>
          <w:color w:val="222222"/>
          <w:sz w:val="20"/>
          <w:szCs w:val="20"/>
        </w:rPr>
        <w:t xml:space="preserve">. </w:t>
      </w:r>
      <w:r>
        <w:rPr>
          <w:rFonts w:ascii="Times New Roman" w:eastAsia="Times New Roman" w:hAnsi="Times New Roman" w:cs="Times New Roman"/>
          <w:sz w:val="20"/>
          <w:szCs w:val="20"/>
        </w:rPr>
        <w:t>Os comentários e ideias recebidas durante sua existência, levaram o</w:t>
      </w:r>
      <w:r>
        <w:rPr>
          <w:rFonts w:ascii="Times New Roman" w:eastAsia="Times New Roman" w:hAnsi="Times New Roman" w:cs="Times New Roman"/>
          <w:i/>
          <w:sz w:val="20"/>
          <w:szCs w:val="20"/>
        </w:rPr>
        <w:t xml:space="preserve"> DeadSocial</w:t>
      </w:r>
      <w:r>
        <w:rPr>
          <w:rFonts w:ascii="Times New Roman" w:eastAsia="Times New Roman" w:hAnsi="Times New Roman" w:cs="Times New Roman"/>
          <w:sz w:val="20"/>
          <w:szCs w:val="20"/>
        </w:rPr>
        <w:t xml:space="preserve"> a evoluir para </w:t>
      </w:r>
      <w:r>
        <w:rPr>
          <w:rFonts w:ascii="Times New Roman" w:eastAsia="Times New Roman" w:hAnsi="Times New Roman" w:cs="Times New Roman"/>
          <w:i/>
          <w:sz w:val="20"/>
          <w:szCs w:val="20"/>
        </w:rPr>
        <w:t>MyWishes</w:t>
      </w:r>
      <w:r>
        <w:rPr>
          <w:rFonts w:ascii="Times New Roman" w:eastAsia="Times New Roman" w:hAnsi="Times New Roman" w:cs="Times New Roman"/>
          <w:sz w:val="20"/>
          <w:szCs w:val="20"/>
        </w:rPr>
        <w:t xml:space="preserve">, no início de 2019. </w:t>
      </w:r>
    </w:p>
  </w:footnote>
  <w:footnote w:id="15">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Série de televisão Britânica disponível no serviço de streaming Netflix. O episódio em questão é o Episódio 1 - “</w:t>
      </w:r>
      <w:r>
        <w:rPr>
          <w:rFonts w:ascii="Times New Roman" w:eastAsia="Times New Roman" w:hAnsi="Times New Roman" w:cs="Times New Roman"/>
          <w:i/>
          <w:sz w:val="20"/>
          <w:szCs w:val="20"/>
        </w:rPr>
        <w:t>Be Right Back</w:t>
      </w:r>
      <w:r>
        <w:rPr>
          <w:rFonts w:ascii="Times New Roman" w:eastAsia="Times New Roman" w:hAnsi="Times New Roman" w:cs="Times New Roman"/>
          <w:sz w:val="20"/>
          <w:szCs w:val="20"/>
        </w:rPr>
        <w:t>”, em português, “Volto já”, da Temporada 2. O episódio trata de uma personagem que, po</w:t>
      </w:r>
      <w:r>
        <w:rPr>
          <w:rFonts w:ascii="Times New Roman" w:eastAsia="Times New Roman" w:hAnsi="Times New Roman" w:cs="Times New Roman"/>
          <w:sz w:val="20"/>
          <w:szCs w:val="20"/>
        </w:rPr>
        <w:t>r meio de ferramenta auxiliada por inteligência artificial,  continua em contato com seu marido que já faleceu, permitindo que ela receba notícias e até se comunique com ele.</w:t>
      </w:r>
    </w:p>
  </w:footnote>
  <w:footnote w:id="16">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Upload</w:t>
      </w:r>
      <w:r>
        <w:rPr>
          <w:rFonts w:ascii="Times New Roman" w:eastAsia="Times New Roman" w:hAnsi="Times New Roman" w:cs="Times New Roman"/>
          <w:sz w:val="20"/>
          <w:szCs w:val="20"/>
        </w:rPr>
        <w:t xml:space="preserve"> é uma série de ficção científica, ambientada no ano de </w:t>
      </w:r>
      <w:r>
        <w:rPr>
          <w:rFonts w:ascii="Times New Roman" w:eastAsia="Times New Roman" w:hAnsi="Times New Roman" w:cs="Times New Roman"/>
          <w:color w:val="202122"/>
          <w:sz w:val="20"/>
          <w:szCs w:val="20"/>
          <w:highlight w:val="white"/>
        </w:rPr>
        <w:t>2033, em que os humanos são capazes de “carregar” a si mesmos para uma vida virtual de sua escolha após a morte.</w:t>
      </w:r>
    </w:p>
  </w:footnote>
  <w:footnote w:id="17">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Eternime</w:t>
      </w:r>
      <w:r>
        <w:rPr>
          <w:rFonts w:ascii="Times New Roman" w:eastAsia="Times New Roman" w:hAnsi="Times New Roman" w:cs="Times New Roman"/>
          <w:sz w:val="20"/>
          <w:szCs w:val="20"/>
        </w:rPr>
        <w:t xml:space="preserve"> coleta pensamentos, histórias e memórias, enviadas ao sistema pelo próprio usuários. Em seguida, o sistema cria um avatar inteligente, que segue os padrões de informações enviados. Este avatar permitirá que outras pessoas no futuro acessem as memórias env</w:t>
      </w:r>
      <w:r>
        <w:rPr>
          <w:rFonts w:ascii="Times New Roman" w:eastAsia="Times New Roman" w:hAnsi="Times New Roman" w:cs="Times New Roman"/>
          <w:sz w:val="20"/>
          <w:szCs w:val="20"/>
        </w:rPr>
        <w:t xml:space="preserve">iadas anteriormente. Disponível em: </w:t>
      </w:r>
      <w:hyperlink r:id="rId12">
        <w:r>
          <w:rPr>
            <w:rFonts w:ascii="Times New Roman" w:eastAsia="Times New Roman" w:hAnsi="Times New Roman" w:cs="Times New Roman"/>
            <w:color w:val="1155CC"/>
            <w:sz w:val="20"/>
            <w:szCs w:val="20"/>
            <w:u w:val="single"/>
          </w:rPr>
          <w:t>http://eterni.me/</w:t>
        </w:r>
      </w:hyperlink>
      <w:r>
        <w:rPr>
          <w:rFonts w:ascii="Times New Roman" w:eastAsia="Times New Roman" w:hAnsi="Times New Roman" w:cs="Times New Roman"/>
          <w:sz w:val="20"/>
          <w:szCs w:val="20"/>
        </w:rPr>
        <w:t>. Acesso em: 20/05/2020.</w:t>
      </w:r>
    </w:p>
  </w:footnote>
  <w:footnote w:id="18">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z w:val="20"/>
          <w:szCs w:val="20"/>
          <w:highlight w:val="white"/>
        </w:rPr>
        <w:t xml:space="preserve">om auxílio de inteligência artificial, o </w:t>
      </w:r>
      <w:r>
        <w:rPr>
          <w:rFonts w:ascii="Times New Roman" w:eastAsia="Times New Roman" w:hAnsi="Times New Roman" w:cs="Times New Roman"/>
          <w:i/>
          <w:sz w:val="20"/>
          <w:szCs w:val="20"/>
          <w:highlight w:val="white"/>
        </w:rPr>
        <w:t>site</w:t>
      </w:r>
      <w:r>
        <w:rPr>
          <w:rFonts w:ascii="Times New Roman" w:eastAsia="Times New Roman" w:hAnsi="Times New Roman" w:cs="Times New Roman"/>
          <w:sz w:val="20"/>
          <w:szCs w:val="20"/>
          <w:highlight w:val="white"/>
        </w:rPr>
        <w:t xml:space="preserve"> constrói um clone digital do usuário. Funcionando como um amigo virtual, o usuário necessita</w:t>
      </w:r>
      <w:r>
        <w:rPr>
          <w:rFonts w:ascii="Times New Roman" w:eastAsia="Times New Roman" w:hAnsi="Times New Roman" w:cs="Times New Roman"/>
          <w:sz w:val="20"/>
          <w:szCs w:val="20"/>
          <w:highlight w:val="white"/>
        </w:rPr>
        <w:t xml:space="preserve"> responder o que fez naquele dia, seus</w:t>
      </w:r>
      <w:r>
        <w:rPr>
          <w:rFonts w:ascii="Times New Roman" w:eastAsia="Times New Roman" w:hAnsi="Times New Roman" w:cs="Times New Roman"/>
          <w:i/>
          <w:sz w:val="20"/>
          <w:szCs w:val="20"/>
          <w:highlight w:val="white"/>
        </w:rPr>
        <w:t xml:space="preserve"> hobbies</w:t>
      </w:r>
      <w:r>
        <w:rPr>
          <w:rFonts w:ascii="Times New Roman" w:eastAsia="Times New Roman" w:hAnsi="Times New Roman" w:cs="Times New Roman"/>
          <w:sz w:val="20"/>
          <w:szCs w:val="20"/>
          <w:highlight w:val="white"/>
        </w:rPr>
        <w:t xml:space="preserve">, etc. Assim, ele analisa seus gostos pessoais para que consiga imitar os padrões de comportamento e, aos poucos, virar uma réplica de quem o utiliza. Disponível em: </w:t>
      </w:r>
      <w:hyperlink r:id="rId13">
        <w:r>
          <w:rPr>
            <w:rFonts w:ascii="Times New Roman" w:eastAsia="Times New Roman" w:hAnsi="Times New Roman" w:cs="Times New Roman"/>
            <w:color w:val="1155CC"/>
            <w:sz w:val="20"/>
            <w:szCs w:val="20"/>
            <w:highlight w:val="white"/>
            <w:u w:val="single"/>
          </w:rPr>
          <w:t>https</w:t>
        </w:r>
        <w:r>
          <w:rPr>
            <w:rFonts w:ascii="Times New Roman" w:eastAsia="Times New Roman" w:hAnsi="Times New Roman" w:cs="Times New Roman"/>
            <w:color w:val="1155CC"/>
            <w:sz w:val="20"/>
            <w:szCs w:val="20"/>
            <w:highlight w:val="white"/>
            <w:u w:val="single"/>
          </w:rPr>
          <w:t>://replika.ai/</w:t>
        </w:r>
      </w:hyperlink>
      <w:r>
        <w:rPr>
          <w:rFonts w:ascii="Times New Roman" w:eastAsia="Times New Roman" w:hAnsi="Times New Roman" w:cs="Times New Roman"/>
          <w:sz w:val="20"/>
          <w:szCs w:val="20"/>
        </w:rPr>
        <w:t>. Acesso em: 20/05/2020</w:t>
      </w:r>
    </w:p>
  </w:footnote>
  <w:footnote w:id="19">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Lista de coisas a fazer antes de morrer.</w:t>
      </w:r>
    </w:p>
  </w:footnote>
  <w:footnote w:id="20">
    <w:p w:rsidR="007A7D12" w:rsidRDefault="009100A1">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14">
        <w:r>
          <w:rPr>
            <w:rFonts w:ascii="Times New Roman" w:eastAsia="Times New Roman" w:hAnsi="Times New Roman" w:cs="Times New Roman"/>
            <w:color w:val="1155CC"/>
            <w:sz w:val="20"/>
            <w:szCs w:val="20"/>
            <w:u w:val="single"/>
          </w:rPr>
          <w:t>https://learn.myw</w:t>
        </w:r>
        <w:r>
          <w:rPr>
            <w:rFonts w:ascii="Times New Roman" w:eastAsia="Times New Roman" w:hAnsi="Times New Roman" w:cs="Times New Roman"/>
            <w:color w:val="1155CC"/>
            <w:sz w:val="20"/>
            <w:szCs w:val="20"/>
            <w:u w:val="single"/>
          </w:rPr>
          <w:t>ishes.co.uk/covid-19/</w:t>
        </w:r>
      </w:hyperlink>
      <w:r>
        <w:rPr>
          <w:rFonts w:ascii="Times New Roman" w:eastAsia="Times New Roman" w:hAnsi="Times New Roman" w:cs="Times New Roman"/>
          <w:sz w:val="20"/>
          <w:szCs w:val="20"/>
        </w:rPr>
        <w:t>. Acesso em: 25/06/2020</w:t>
      </w:r>
    </w:p>
  </w:footnote>
  <w:footnote w:id="21">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15">
        <w:r>
          <w:rPr>
            <w:rFonts w:ascii="Times New Roman" w:eastAsia="Times New Roman" w:hAnsi="Times New Roman" w:cs="Times New Roman"/>
            <w:color w:val="1155CC"/>
            <w:sz w:val="20"/>
            <w:szCs w:val="20"/>
            <w:u w:val="single"/>
          </w:rPr>
          <w:t>http://postumer.com/</w:t>
        </w:r>
      </w:hyperlink>
      <w:r>
        <w:rPr>
          <w:rFonts w:ascii="Times New Roman" w:eastAsia="Times New Roman" w:hAnsi="Times New Roman" w:cs="Times New Roman"/>
          <w:sz w:val="20"/>
          <w:szCs w:val="20"/>
        </w:rPr>
        <w:t>. Acesso em: 01/01/2020</w:t>
      </w:r>
    </w:p>
  </w:footnote>
  <w:footnote w:id="22">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16">
        <w:r>
          <w:rPr>
            <w:rFonts w:ascii="Times New Roman" w:eastAsia="Times New Roman" w:hAnsi="Times New Roman" w:cs="Times New Roman"/>
            <w:color w:val="1155CC"/>
            <w:sz w:val="20"/>
            <w:szCs w:val="20"/>
            <w:u w:val="single"/>
          </w:rPr>
          <w:t>https://www.conjur.com.br/2019-ago-28/direito-esquecimento-criou-obrigacoes-meios-comunicacao</w:t>
        </w:r>
      </w:hyperlink>
      <w:r>
        <w:rPr>
          <w:rFonts w:ascii="Times New Roman" w:eastAsia="Times New Roman" w:hAnsi="Times New Roman" w:cs="Times New Roman"/>
          <w:sz w:val="20"/>
          <w:szCs w:val="20"/>
        </w:rPr>
        <w:t>. Acesso em: 27/06/2020</w:t>
      </w:r>
    </w:p>
  </w:footnote>
  <w:footnote w:id="23">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Disponível em: </w:t>
      </w:r>
      <w:hyperlink r:id="rId17">
        <w:r>
          <w:rPr>
            <w:rFonts w:ascii="Times New Roman" w:eastAsia="Times New Roman" w:hAnsi="Times New Roman" w:cs="Times New Roman"/>
            <w:color w:val="1155CC"/>
            <w:sz w:val="20"/>
            <w:szCs w:val="20"/>
            <w:u w:val="single"/>
          </w:rPr>
          <w:t>https://www.cjf.jus.br/enunciados/enunciado/142</w:t>
        </w:r>
      </w:hyperlink>
      <w:r>
        <w:rPr>
          <w:rFonts w:ascii="Times New Roman" w:eastAsia="Times New Roman" w:hAnsi="Times New Roman" w:cs="Times New Roman"/>
          <w:sz w:val="20"/>
          <w:szCs w:val="20"/>
        </w:rPr>
        <w:t>. Acesso em: 27/06/2020</w:t>
      </w:r>
    </w:p>
  </w:footnote>
  <w:footnote w:id="24">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Dispo</w:t>
      </w:r>
      <w:r>
        <w:rPr>
          <w:rFonts w:ascii="Times New Roman" w:eastAsia="Times New Roman" w:hAnsi="Times New Roman" w:cs="Times New Roman"/>
          <w:sz w:val="20"/>
          <w:szCs w:val="20"/>
        </w:rPr>
        <w:t xml:space="preserve">nível em: </w:t>
      </w:r>
      <w:hyperlink r:id="rId18">
        <w:r>
          <w:rPr>
            <w:rFonts w:ascii="Times New Roman" w:eastAsia="Times New Roman" w:hAnsi="Times New Roman" w:cs="Times New Roman"/>
            <w:color w:val="1155CC"/>
            <w:sz w:val="20"/>
            <w:szCs w:val="20"/>
            <w:u w:val="single"/>
          </w:rPr>
          <w:t>https://www.conjur.com.br/2013-abr-25/direito-esquecimento-poe-risco-arquivo-historico-dizem-especialistas</w:t>
        </w:r>
      </w:hyperlink>
      <w:r>
        <w:rPr>
          <w:rFonts w:ascii="Times New Roman" w:eastAsia="Times New Roman" w:hAnsi="Times New Roman" w:cs="Times New Roman"/>
          <w:sz w:val="20"/>
          <w:szCs w:val="20"/>
        </w:rPr>
        <w:t>. Acesso em 27</w:t>
      </w:r>
      <w:r>
        <w:rPr>
          <w:rFonts w:ascii="Times New Roman" w:eastAsia="Times New Roman" w:hAnsi="Times New Roman" w:cs="Times New Roman"/>
          <w:sz w:val="20"/>
          <w:szCs w:val="20"/>
        </w:rPr>
        <w:t>/06/2020</w:t>
      </w:r>
    </w:p>
  </w:footnote>
  <w:footnote w:id="25">
    <w:p w:rsidR="007A7D12" w:rsidRDefault="009100A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Segundo Primo (2008) o termo interação se refere à ação (ou relação) que</w:t>
      </w:r>
      <w:r>
        <w:rPr>
          <w:rFonts w:ascii="Times New Roman" w:eastAsia="Times New Roman" w:hAnsi="Times New Roman" w:cs="Times New Roman"/>
          <w:sz w:val="20"/>
          <w:szCs w:val="20"/>
        </w:rPr>
        <w:t xml:space="preserve"> acontece entre os usuários de uma rede.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D12"/>
    <w:rsid w:val="002E0D99"/>
    <w:rsid w:val="007A7D12"/>
    <w:rsid w:val="008B3830"/>
    <w:rsid w:val="009100A1"/>
    <w:rsid w:val="00E20C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BADB"/>
  <w15:docId w15:val="{8FFC5300-CBAB-437E-9E4D-9734672F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lanalto.gov.br/ccivil_03/_ato2011-2014/2014/lei/l12965.htm" TargetMode="External"/><Relationship Id="rId18" Type="http://schemas.openxmlformats.org/officeDocument/2006/relationships/hyperlink" Target="https://www.belasartes.br/revistabelasartes/downloads/artigos/21/black-mirror.pdf" TargetMode="External"/><Relationship Id="rId3" Type="http://schemas.openxmlformats.org/officeDocument/2006/relationships/webSettings" Target="webSettings.xml"/><Relationship Id="rId21" Type="http://schemas.openxmlformats.org/officeDocument/2006/relationships/hyperlink" Target="https://periodicos.ufsc.br/index.php/jornalismo/article/view/1984-6924.2012v9n2p462" TargetMode="External"/><Relationship Id="rId7" Type="http://schemas.openxmlformats.org/officeDocument/2006/relationships/hyperlink" Target="https://digitallegacyconference.com" TargetMode="External"/><Relationship Id="rId12" Type="http://schemas.openxmlformats.org/officeDocument/2006/relationships/hyperlink" Target="http://www.compos.org.br/data/biblioteca_573.pdf" TargetMode="External"/><Relationship Id="rId17" Type="http://schemas.openxmlformats.org/officeDocument/2006/relationships/hyperlink" Target="https://www.conjur.com.br/2013-abr-25/direito-esquecimento-poe-risco-arquivo-historico-dizem-especialistas" TargetMode="External"/><Relationship Id="rId2" Type="http://schemas.openxmlformats.org/officeDocument/2006/relationships/settings" Target="settings.xml"/><Relationship Id="rId16" Type="http://schemas.openxmlformats.org/officeDocument/2006/relationships/hyperlink" Target="http://www.bocc.ubi.pt/pag/canavilhas-joao-internet-como-memoria.pdf" TargetMode="External"/><Relationship Id="rId20" Type="http://schemas.openxmlformats.org/officeDocument/2006/relationships/hyperlink" Target="https://www.conjur.com.br/2019-ago-28/direito-esquecimento-criou-obrigacoes-meios-comunicacao"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t.wikipedia.org/wiki/Artefato" TargetMode="External"/><Relationship Id="rId5" Type="http://schemas.openxmlformats.org/officeDocument/2006/relationships/endnotes" Target="endnotes.xml"/><Relationship Id="rId15" Type="http://schemas.openxmlformats.org/officeDocument/2006/relationships/hyperlink" Target="http://www.bocc.ubi.pt/pag/canavilhas-joao-internet-como-memoria.pdf" TargetMode="External"/><Relationship Id="rId23" Type="http://schemas.openxmlformats.org/officeDocument/2006/relationships/theme" Target="theme/theme1.xml"/><Relationship Id="rId10" Type="http://schemas.openxmlformats.org/officeDocument/2006/relationships/hyperlink" Target="https://www.conjur.com.br/2013-abr-25/direito-esquecimento-poe-risco-arquivo-historico-dizem-especialistas" TargetMode="External"/><Relationship Id="rId19" Type="http://schemas.openxmlformats.org/officeDocument/2006/relationships/hyperlink" Target="https://www.nature.com/articles/s41562-018-0335-2" TargetMode="External"/><Relationship Id="rId4" Type="http://schemas.openxmlformats.org/officeDocument/2006/relationships/footnotes" Target="footnotes.xml"/><Relationship Id="rId9" Type="http://schemas.openxmlformats.org/officeDocument/2006/relationships/hyperlink" Target="https://www.mywishes.co.uk/press-kit" TargetMode="External"/><Relationship Id="rId14" Type="http://schemas.openxmlformats.org/officeDocument/2006/relationships/hyperlink" Target="https://www.cjf.jus.br/enunciados/enunciado/142"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igitallegacyconference.com/" TargetMode="External"/><Relationship Id="rId13" Type="http://schemas.openxmlformats.org/officeDocument/2006/relationships/hyperlink" Target="https://replika.ai/" TargetMode="External"/><Relationship Id="rId18" Type="http://schemas.openxmlformats.org/officeDocument/2006/relationships/hyperlink" Target="https://www.conjur.com.br/2013-abr-25/direito-esquecimento-poe-risco-arquivo-historico-dizem-especialistas" TargetMode="External"/><Relationship Id="rId3" Type="http://schemas.openxmlformats.org/officeDocument/2006/relationships/hyperlink" Target="https://help.twitter.com/forms/privacy" TargetMode="External"/><Relationship Id="rId7" Type="http://schemas.openxmlformats.org/officeDocument/2006/relationships/hyperlink" Target="https://bit.ly/3dHO8MS" TargetMode="External"/><Relationship Id="rId12" Type="http://schemas.openxmlformats.org/officeDocument/2006/relationships/hyperlink" Target="http://eterni.me/" TargetMode="External"/><Relationship Id="rId17" Type="http://schemas.openxmlformats.org/officeDocument/2006/relationships/hyperlink" Target="https://www.cjf.jus.br/enunciados/enunciado/142" TargetMode="External"/><Relationship Id="rId2" Type="http://schemas.openxmlformats.org/officeDocument/2006/relationships/hyperlink" Target="https://www.facebook.com/help/instagram/231764660354188?helpref=related" TargetMode="External"/><Relationship Id="rId16" Type="http://schemas.openxmlformats.org/officeDocument/2006/relationships/hyperlink" Target="https://www.conjur.com.br/2019-ago-28/direito-esquecimento-criou-obrigacoes-meios-comunicacao" TargetMode="External"/><Relationship Id="rId1" Type="http://schemas.openxmlformats.org/officeDocument/2006/relationships/hyperlink" Target="https://www.facebook.com/help/103897939701143" TargetMode="External"/><Relationship Id="rId6" Type="http://schemas.openxmlformats.org/officeDocument/2006/relationships/hyperlink" Target="http://www.planalto.gov.br/ccivil_03/leis/2002/l10406.htm" TargetMode="External"/><Relationship Id="rId11" Type="http://schemas.openxmlformats.org/officeDocument/2006/relationships/hyperlink" Target="https://icom.museum/en/" TargetMode="External"/><Relationship Id="rId5" Type="http://schemas.openxmlformats.org/officeDocument/2006/relationships/hyperlink" Target="http://www.planalto.gov.br/ccivil_03/_ato2011-2014/2014/lei/l12965.htm" TargetMode="External"/><Relationship Id="rId15" Type="http://schemas.openxmlformats.org/officeDocument/2006/relationships/hyperlink" Target="http://postumer.com/" TargetMode="External"/><Relationship Id="rId10" Type="http://schemas.openxmlformats.org/officeDocument/2006/relationships/hyperlink" Target="https://icom.museum/en/activities/standards-guidelines/code-of-ethics/" TargetMode="External"/><Relationship Id="rId4" Type="http://schemas.openxmlformats.org/officeDocument/2006/relationships/hyperlink" Target="https://www.linkedin.com/help/linkedin/ask/ts-rdmlp" TargetMode="External"/><Relationship Id="rId9" Type="http://schemas.openxmlformats.org/officeDocument/2006/relationships/hyperlink" Target="https://www.nature.com/articles/s41562-018-0335-2" TargetMode="External"/><Relationship Id="rId14" Type="http://schemas.openxmlformats.org/officeDocument/2006/relationships/hyperlink" Target="https://learn.mywishes.co.uk/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6101</Words>
  <Characters>33190</Characters>
  <Application>Microsoft Office Word</Application>
  <DocSecurity>0</DocSecurity>
  <Lines>592</Lines>
  <Paragraphs>167</Paragraphs>
  <ScaleCrop>false</ScaleCrop>
  <Company/>
  <LinksUpToDate>false</LinksUpToDate>
  <CharactersWithSpaces>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cp:lastModifiedBy>
  <cp:revision>4</cp:revision>
  <dcterms:created xsi:type="dcterms:W3CDTF">2020-07-21T21:16:00Z</dcterms:created>
  <dcterms:modified xsi:type="dcterms:W3CDTF">2020-07-21T21:28:00Z</dcterms:modified>
</cp:coreProperties>
</file>