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png" ContentType="image/png"/>
  <Override PartName="/word/media/image2.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center"/>
        <w:rPr>
          <w:rFonts w:ascii="Times New Roman" w:hAnsi="Times New Roman" w:cs="Times New Roman"/>
          <w:b/>
          <w:b/>
        </w:rPr>
      </w:pPr>
      <w:bookmarkStart w:id="0" w:name="__DdeLink__299_860673946"/>
      <w:r>
        <w:rPr>
          <w:rFonts w:cs="Times New Roman" w:ascii="Times New Roman" w:hAnsi="Times New Roman"/>
          <w:b/>
        </w:rPr>
        <w:t>INCLUSÃO DIGITAL E ENSINO REMOTO EM OLINDA</w:t>
      </w:r>
      <w:bookmarkEnd w:id="0"/>
      <w:r>
        <w:rPr>
          <w:rFonts w:cs="Times New Roman" w:ascii="Times New Roman" w:hAnsi="Times New Roman"/>
          <w:b/>
        </w:rPr>
        <w:t>: Os desafios do ensino não presencial em tempos de pandemia -  Grupo 2 -  As atividades educacionais e o uso das tecnologias digitais</w:t>
      </w:r>
    </w:p>
    <w:p>
      <w:pPr>
        <w:pStyle w:val="Normal"/>
        <w:jc w:val="center"/>
        <w:rPr/>
      </w:pPr>
      <w:r>
        <w:rPr>
          <w:rFonts w:cs="Times New Roman" w:ascii="Times New Roman" w:hAnsi="Times New Roman"/>
          <w:b/>
        </w:rPr>
        <w:t>Simone Rodrigues de Melo Silva</w:t>
      </w:r>
      <w:r>
        <w:rPr>
          <w:rStyle w:val="Ncoradanotaderodap"/>
          <w:rFonts w:cs="Times New Roman" w:ascii="Times New Roman" w:hAnsi="Times New Roman"/>
          <w:b/>
        </w:rPr>
        <w:footnoteReference w:id="2"/>
      </w:r>
    </w:p>
    <w:p>
      <w:pPr>
        <w:pStyle w:val="Normal"/>
        <w:jc w:val="center"/>
        <w:rPr>
          <w:rFonts w:ascii="Times New Roman" w:hAnsi="Times New Roman" w:cs="Times New Roman"/>
          <w:b/>
          <w:b/>
        </w:rPr>
      </w:pPr>
      <w:r>
        <w:rPr>
          <w:rFonts w:cs="Times New Roman" w:ascii="Times New Roman" w:hAnsi="Times New Roman"/>
          <w:b/>
        </w:rPr>
        <w:t>RESUMO</w:t>
      </w:r>
    </w:p>
    <w:p>
      <w:pPr>
        <w:pStyle w:val="Normal"/>
        <w:spacing w:lineRule="auto" w:line="360" w:before="0" w:after="159"/>
        <w:jc w:val="both"/>
        <w:rPr/>
      </w:pPr>
      <w:r>
        <w:rPr>
          <w:rFonts w:cs="Times New Roman" w:ascii="Times New Roman" w:hAnsi="Times New Roman"/>
        </w:rPr>
        <w:t xml:space="preserve">Esta pesquisa foi elaborada com o objetivo de analisar o processo de atividades remotas na Educação na Rede Municipal de Olinda, na perspectiva de potencializar o processo de inclusão e cultura digital nas práticas do ensino não presencial, de forma a minimizar os prejuízos educacionais referente a pandemia de Corona vírus enfrentado pelo país. Para atender a este objetivo foi proposto a elaboração, discussão e validação das atividades remotas que amenizem a situação de isolamento social, e suspensão de aulas na rede municipal de Olinda. Essas atividades estão  pautadas nas diretrizes municipais e na Base Nacional Comum Curricular -BNCC. As diretrizes, apontam perspectivas inovadoras e limitações no ensino não presencial das escolas municipais de Olinda. Diante disso, foram elaboradas atividades pautadas em experiências locais e habilidades educomunicativas que apontam a importância da conexão humana para enfrentar a crise social. Uma crise causada por uma emergência sanitária, que destacou a fragilidade de todos os setores da nossa sociedade, colocando em evidência as desigualdades de acesso (desde recursos financeiros até necessidades básica de saúde, alimentação, e principalmente o Direito humano de comunicação).  A metodologia tem caráter qualitativo, com questionários online para professores e gestores da rede de Olinda/PE. Com os resultados dessa experiência esperamos que seja evidenciado a viabilidade e dificuldades das atividades remotas, para minimizar os impactos sofridos pela educação municipal de Olinda. </w:t>
      </w:r>
    </w:p>
    <w:p>
      <w:pPr>
        <w:pStyle w:val="Normal"/>
        <w:spacing w:lineRule="auto" w:line="360" w:before="0" w:after="0"/>
        <w:jc w:val="both"/>
        <w:rPr>
          <w:rFonts w:ascii="Times New Roman" w:hAnsi="Times New Roman" w:cs="Times New Roman"/>
          <w:b/>
          <w:b/>
        </w:rPr>
      </w:pPr>
      <w:r>
        <w:rPr>
          <w:rFonts w:cs="Times New Roman" w:ascii="Times New Roman" w:hAnsi="Times New Roman"/>
          <w:b/>
        </w:rPr>
        <w:t>Palavras-chave: Atividades remotas; Educomunicação e Inclusão Digital.</w:t>
      </w:r>
    </w:p>
    <w:p>
      <w:pPr>
        <w:pStyle w:val="Normal"/>
        <w:tabs>
          <w:tab w:val="left" w:pos="5181" w:leader="none"/>
        </w:tabs>
        <w:spacing w:lineRule="auto" w:line="360" w:before="0" w:after="159"/>
        <w:jc w:val="both"/>
        <w:rPr>
          <w:rFonts w:ascii="Times New Roman" w:hAnsi="Times New Roman" w:cs="Times New Roman"/>
        </w:rPr>
      </w:pPr>
      <w:r>
        <w:rPr>
          <w:rFonts w:cs="Times New Roman" w:ascii="Times New Roman" w:hAnsi="Times New Roman"/>
        </w:rPr>
      </w:r>
    </w:p>
    <w:p>
      <w:pPr>
        <w:pStyle w:val="Normal"/>
        <w:tabs>
          <w:tab w:val="left" w:pos="5181" w:leader="none"/>
        </w:tabs>
        <w:spacing w:lineRule="auto" w:line="360" w:before="0" w:after="159"/>
        <w:jc w:val="both"/>
        <w:rPr>
          <w:rFonts w:ascii="Times New Roman" w:hAnsi="Times New Roman" w:cs="Times New Roman"/>
        </w:rPr>
      </w:pPr>
      <w:r>
        <w:rPr>
          <w:rFonts w:cs="Times New Roman" w:ascii="Times New Roman" w:hAnsi="Times New Roman"/>
        </w:rPr>
      </w:r>
    </w:p>
    <w:p>
      <w:pPr>
        <w:pStyle w:val="Normal"/>
        <w:tabs>
          <w:tab w:val="left" w:pos="5181" w:leader="none"/>
        </w:tabs>
        <w:spacing w:lineRule="auto" w:line="360" w:before="0" w:after="159"/>
        <w:jc w:val="both"/>
        <w:rPr>
          <w:rFonts w:ascii="Times New Roman" w:hAnsi="Times New Roman" w:cs="Times New Roman"/>
        </w:rPr>
      </w:pPr>
      <w:r>
        <w:rPr>
          <w:rFonts w:cs="Times New Roman" w:ascii="Times New Roman" w:hAnsi="Times New Roman"/>
        </w:rPr>
      </w:r>
    </w:p>
    <w:p>
      <w:pPr>
        <w:pStyle w:val="Normal"/>
        <w:tabs>
          <w:tab w:val="left" w:pos="5181" w:leader="none"/>
        </w:tabs>
        <w:spacing w:lineRule="auto" w:line="360" w:before="0" w:after="159"/>
        <w:jc w:val="both"/>
        <w:rPr>
          <w:rFonts w:ascii="Times New Roman" w:hAnsi="Times New Roman" w:cs="Times New Roman"/>
        </w:rPr>
      </w:pPr>
      <w:r>
        <w:rPr>
          <w:rFonts w:cs="Times New Roman" w:ascii="Times New Roman" w:hAnsi="Times New Roman"/>
        </w:rPr>
      </w:r>
    </w:p>
    <w:p>
      <w:pPr>
        <w:pStyle w:val="Normal"/>
        <w:tabs>
          <w:tab w:val="left" w:pos="5181" w:leader="none"/>
        </w:tabs>
        <w:spacing w:lineRule="auto" w:line="360" w:before="0" w:after="159"/>
        <w:jc w:val="both"/>
        <w:rPr>
          <w:rFonts w:ascii="Times New Roman" w:hAnsi="Times New Roman" w:cs="Times New Roman"/>
        </w:rPr>
      </w:pPr>
      <w:r>
        <w:rPr>
          <w:rFonts w:cs="Times New Roman" w:ascii="Times New Roman" w:hAnsi="Times New Roman"/>
        </w:rPr>
      </w:r>
    </w:p>
    <w:p>
      <w:pPr>
        <w:pStyle w:val="Normal"/>
        <w:spacing w:lineRule="auto" w:line="360" w:before="0" w:after="159"/>
        <w:jc w:val="both"/>
        <w:rPr>
          <w:rFonts w:ascii="Times New Roman" w:hAnsi="Times New Roman" w:cs="Times New Roman"/>
        </w:rPr>
      </w:pPr>
      <w:r>
        <w:rPr>
          <w:rFonts w:cs="Times New Roman" w:ascii="Times New Roman" w:hAnsi="Times New Roman"/>
        </w:rPr>
        <w:t>INTRODUÇÃO</w:t>
      </w:r>
    </w:p>
    <w:p>
      <w:pPr>
        <w:pStyle w:val="Normal"/>
        <w:spacing w:lineRule="auto" w:line="360" w:before="0" w:after="159"/>
        <w:ind w:left="0" w:right="0" w:firstLine="720"/>
        <w:jc w:val="both"/>
        <w:rPr/>
      </w:pPr>
      <w:r>
        <w:rPr>
          <w:rFonts w:cs="Times New Roman" w:ascii="Times New Roman" w:hAnsi="Times New Roman"/>
        </w:rPr>
        <w:t>A proposta de atividades remotas foi viabilizado em abril de 2020. Isso ocorreu devido a suspensão das aulas presenciais na rede municipal de Olinda por causa da pandemia de Corona vírus. A adesão das escolas foi gradativa diante desse novo contexto educacional de atividades não presenciais. Para que as atividades remotas fossem difundidas e alcançassem todas as escolas foram realizadas reuniões virtuais pelo app Zoom com os gestores das escolas, e também com as equipes técnicas da Secretaria de Educação de Olinda. Essas reuniões serviram para discutir, avaliar, elaborar orientações das atividades remotas, e socialização das experiências de algumas escolas municipais que já estavam proporcionando aos estudantes essas atividades.  Por fim, à necessidade de conexão entre: professores, estudantes, pais, responsáveis, gestores e equipes técnicas da Secretaria de Educação de Olinda geraram o movimento de divulgação de plataformas com materiais para os estudantes,  ampliação e registro dessas atividades para potencializar as ações de ensino remoto que resultem em aprendizagem colaborativa. E criação de grupos de Whatsapp por turmas para viabilizar essa comunicação.</w:t>
      </w:r>
    </w:p>
    <w:p>
      <w:pPr>
        <w:pStyle w:val="Normal"/>
        <w:spacing w:lineRule="auto" w:line="360" w:before="0" w:after="159"/>
        <w:ind w:left="0" w:right="0" w:firstLine="720"/>
        <w:jc w:val="both"/>
        <w:rPr>
          <w:rFonts w:ascii="Times New Roman" w:hAnsi="Times New Roman" w:cs="Times New Roman"/>
        </w:rPr>
      </w:pPr>
      <w:r>
        <w:rPr>
          <w:rFonts w:cs="Times New Roman" w:ascii="Times New Roman" w:hAnsi="Times New Roman"/>
        </w:rPr>
        <w:t>Nesse contexto a equipe técnica pedagógica, elaborou uma versão preliminar do referido documento de registro e acompanhamento das atividades remotas, o qual aponta as seguintes linhas de atuação:· Inclusão e cultura digital; educomunicação para a melhoria da qualidade do processo de ensino remoto; · Protagonismo digital e aprendizagem colaborativa.</w:t>
      </w:r>
    </w:p>
    <w:p>
      <w:pPr>
        <w:pStyle w:val="Normal"/>
        <w:spacing w:lineRule="auto" w:line="360" w:before="0" w:after="159"/>
        <w:ind w:left="0" w:right="0" w:firstLine="72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O processo de atividades remotas foi iniciado mediante encontros online com as equipes técnicas pedagógicas e os gestores das escolas municipais para discutir as propostas pedagógicas e operacionalização das atividades com o uso das TICs (Tecnologias da Informação e Comunicação). Nesses encontros foi possível refletir sobre a importância da conexão, sobretudo numa sociedade imersa na cibercultura, que torna o acesso à internet não só um meio de informação em si, e sim a confluência dos campos educacional e comunicacional, que permite ao processo de ensino-aprendizagem novas formas de comunicação e expressão.</w:t>
      </w:r>
    </w:p>
    <w:p>
      <w:pPr>
        <w:pStyle w:val="Normal"/>
        <w:spacing w:lineRule="auto" w:line="360" w:before="0" w:after="159"/>
        <w:ind w:left="0" w:right="0" w:firstLine="720"/>
        <w:jc w:val="both"/>
        <w:rPr/>
      </w:pPr>
      <w:r>
        <w:rPr>
          <w:rFonts w:cs="Times New Roman" w:ascii="Times New Roman" w:hAnsi="Times New Roman"/>
        </w:rPr>
        <w:t xml:space="preserve"> </w:t>
      </w:r>
      <w:r>
        <w:rPr>
          <w:rFonts w:cs="Times New Roman" w:ascii="Times New Roman" w:hAnsi="Times New Roman"/>
        </w:rPr>
        <w:t>As discussões priorizaram como as escolas municipais de Olinda poderiam incluir professores e estudantes nas plataformas digitais dte.olinda e simplifica, para que os conteúdos fossem oferecidos de forma remota, e como seria realizado a comunicação entre escolas (professores e gestores) e comunidade escolar (pais e estudantes), para que fossem minimizados os efeitos nocivos do isolamento educacional.</w:t>
      </w:r>
    </w:p>
    <w:p>
      <w:pPr>
        <w:pStyle w:val="Normal"/>
        <w:spacing w:lineRule="auto" w:line="360" w:before="0" w:after="159"/>
        <w:ind w:left="0" w:right="0" w:firstLine="720"/>
        <w:jc w:val="both"/>
        <w:rPr/>
      </w:pPr>
      <w:r>
        <w:rPr>
          <w:rFonts w:cs="Times New Roman" w:ascii="Times New Roman" w:hAnsi="Times New Roman"/>
        </w:rPr>
        <w:t>Nesse contexto, tem-se a seguinte questão: Por que recorrer as atividades remotas para minimizar os efeitos nocivos do isolamento educacional na rede municipal de Olinda? Considerando os avanços na sociedade e mudanças nos meios de comunicação e interação social, e que isso representa a cultura contemporânea marcada pelas tecnologias digitais, ou seja, cibercultura (LEMOS, 2003). Essa cultura exige das pessoas o domínio das tecnologias digitais. E traz para as escolas o desafio de utilizar essas ferramentas de forma proativa de modo a viabilizar as competências e habilidades preconizadas no item cinco da Base Nacional Curricular Comum. O item cinco refere-se ao direcionamento sobre o uso das tecnologias digitais “de forma crítica, significativa, reflexiva e ética nas diferentes práticas sociais, para se comunicar, acessar e disseminar informações, resolver problemas, produzir conhecimentos, exercer protagonismo e autoria na vida pessoal e  coletiva”.</w:t>
      </w:r>
    </w:p>
    <w:p>
      <w:pPr>
        <w:pStyle w:val="Normal"/>
        <w:spacing w:lineRule="auto" w:line="360" w:before="0" w:after="140"/>
        <w:ind w:left="0" w:right="0" w:firstLine="720"/>
        <w:jc w:val="both"/>
        <w:rPr/>
      </w:pPr>
      <w:r>
        <w:rPr>
          <w:rFonts w:cs="Times New Roman" w:ascii="Times New Roman" w:hAnsi="Times New Roman"/>
        </w:rPr>
        <w:t>Nesta linha de pensamento, consideramos que lema do nosso tempo é a “flexibilidade”, que diante da impossibilidade de aulas presenciais (pandemia do Corona vírus) nos trouxe o desafio de reinventar as condições de acesso a educação escolar, com formas maleáveis, temporárias, e todos os formatos passíveis de remodelagem (em plataformas digitais e atividades impressas).</w:t>
      </w:r>
    </w:p>
    <w:p>
      <w:pPr>
        <w:pStyle w:val="Normal"/>
        <w:spacing w:lineRule="auto" w:line="360" w:before="0" w:after="140"/>
        <w:ind w:left="0" w:right="0" w:firstLine="72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Segundo Silva (2012), “a conectividade, a hipertextualidade e a interatividade também estão no centro de formação dessa nova linguagem que, ao que tudo indica, terá nos audiovisuais sua base de geração de sentidos” (p.119)</w:t>
      </w:r>
    </w:p>
    <w:p>
      <w:pPr>
        <w:pStyle w:val="Normal"/>
        <w:spacing w:lineRule="auto" w:line="360" w:before="0" w:after="140"/>
        <w:ind w:left="0" w:right="0" w:firstLine="720"/>
        <w:jc w:val="both"/>
        <w:rPr/>
      </w:pPr>
      <w:r>
        <w:rPr>
          <w:rFonts w:cs="Times New Roman" w:ascii="Times New Roman" w:hAnsi="Times New Roman"/>
        </w:rPr>
        <w:t xml:space="preserve">Sendo assim, a  Rede Municipal de Ensino de Olinda se comprometeu com as atividades remotas para o ensino não presencial, como uma forma de enfrentar o desafio de minimizar o “isolamento educacional escolar”. Essas atividades são criadas para atender ao novo formato comunicacional da sociedade contemporânea que prioriza a conexão nos meios digitais. Apesar de priorizar os meios digitais o ensino remoto na rede municipal de Olinda, também são utilizados formatos impressos para diminuir os efeitos da falta de acesso de boa parte dos estudantes, pois o lema do ensino de Olinda é: nenhum estudante a menos. Por isso a forma de ensino remoto foi destacada como sendo híbrido. </w:t>
      </w:r>
    </w:p>
    <w:p>
      <w:pPr>
        <w:pStyle w:val="Normal"/>
        <w:spacing w:lineRule="auto" w:line="360" w:before="0" w:after="140"/>
        <w:ind w:left="0" w:right="0" w:firstLine="720"/>
        <w:jc w:val="both"/>
        <w:rPr>
          <w:rFonts w:ascii="Times New Roman" w:hAnsi="Times New Roman" w:cs="Times New Roman"/>
        </w:rPr>
      </w:pPr>
      <w:r>
        <w:rPr>
          <w:rFonts w:cs="Times New Roman" w:ascii="Times New Roman" w:hAnsi="Times New Roman"/>
        </w:rPr>
        <w:t>As estratégias que contribuem com o processo de inclusão e letramento digital para o uso das tecnologias digitais no ensino remoto tem proporcionando experiências educacionais pautadas na realidade social (discussões sobre higiene entre outros). Para tanto, buscamos utilizar em sua composição a aprendizagem dialógica para oportunizar as habilidades comunicativas que são a base na sociedade da informação.</w:t>
      </w:r>
    </w:p>
    <w:p>
      <w:pPr>
        <w:pStyle w:val="Normal"/>
        <w:spacing w:lineRule="auto" w:line="360" w:before="0" w:after="140"/>
        <w:ind w:left="0" w:right="0" w:firstLine="720"/>
        <w:jc w:val="both"/>
        <w:rPr>
          <w:rFonts w:ascii="Times New Roman" w:hAnsi="Times New Roman" w:cs="Times New Roman"/>
        </w:rPr>
      </w:pPr>
      <w:r>
        <w:rPr>
          <w:rFonts w:cs="Times New Roman" w:ascii="Times New Roman" w:hAnsi="Times New Roman"/>
        </w:rPr>
        <w:t>Nesta perspectiva os objetivos específicos dessas atividades foram definidos como:</w:t>
      </w:r>
    </w:p>
    <w:p>
      <w:pPr>
        <w:pStyle w:val="Normal"/>
        <w:numPr>
          <w:ilvl w:val="0"/>
          <w:numId w:val="1"/>
        </w:numPr>
        <w:spacing w:lineRule="auto" w:line="360" w:before="0" w:after="14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Planejar, executar, monitorar e avaliar as atividades remotas de inclusão digital referente ao currículo com práticas da cultura digital e local;</w:t>
      </w:r>
    </w:p>
    <w:p>
      <w:pPr>
        <w:pStyle w:val="Normal"/>
        <w:numPr>
          <w:ilvl w:val="0"/>
          <w:numId w:val="1"/>
        </w:numPr>
        <w:spacing w:lineRule="auto" w:line="360" w:before="0" w:after="140"/>
        <w:jc w:val="both"/>
        <w:rPr/>
      </w:pPr>
      <w:r>
        <w:rPr>
          <w:rFonts w:cs="Times New Roman" w:ascii="Times New Roman" w:hAnsi="Times New Roman"/>
        </w:rPr>
        <w:t>Operacionalizar a política, as diretrizes e as metas referentes à inclusão e cultura digital, nas atividades remotas durante a pandemia de corona vírus na rede municipal de Olinda;</w:t>
      </w:r>
    </w:p>
    <w:p>
      <w:pPr>
        <w:pStyle w:val="Normal"/>
        <w:spacing w:lineRule="auto" w:line="360" w:before="0" w:after="140"/>
        <w:ind w:left="0" w:right="0" w:firstLine="720"/>
        <w:jc w:val="both"/>
        <w:rPr/>
      </w:pPr>
      <w:r>
        <w:rPr>
          <w:rFonts w:cs="Times New Roman" w:ascii="Times New Roman" w:hAnsi="Times New Roman"/>
        </w:rPr>
        <w:t>Mesmo com a utilização de plataformas digitais, percebemos que a rede municipal tem utilizado os meios impressos para adequar as atividades remotas, para os estudantes que não tem o acesso à internet para realizar essas atividades. Por isso percebemos a grande lacuna no ensino online, que remete a uma sociedade onde o acesso aos meios digitais é extremamente frágil para a maior parte dos estudantes das escolas públicas. Essa forma de conexão, mesmo estando presente no cotidiano da sociedade tem gerado uma nova forma de exclusão, a chamada “exclusão digital”, para Tremblay (2005), a produção, tem sido ancorado no desenvolvimento das inovações tecnológicas, e as desigualdades sociais e econômicas foram reproduzidas na exclusão digital, pois este modelo mantém o modelo capitalista.</w:t>
      </w:r>
    </w:p>
    <w:p>
      <w:pPr>
        <w:pStyle w:val="Normal"/>
        <w:spacing w:lineRule="auto" w:line="360" w:before="0" w:after="140"/>
        <w:ind w:left="0" w:right="0" w:firstLine="720"/>
        <w:jc w:val="both"/>
        <w:rPr/>
      </w:pPr>
      <w:r>
        <w:rPr>
          <w:rFonts w:cs="Times New Roman" w:ascii="Times New Roman" w:hAnsi="Times New Roman"/>
        </w:rPr>
        <w:t xml:space="preserve"> </w:t>
      </w:r>
      <w:r>
        <w:rPr>
          <w:rFonts w:cs="Times New Roman" w:ascii="Times New Roman" w:hAnsi="Times New Roman"/>
        </w:rPr>
        <w:t xml:space="preserve">Por isso, investir em políticas públicas podem minimizar a exclusão social, mediante o letramento digital. Para isso criamos estratégias educacionais de adequação a realidade social (pandemia do corona vírus) nesse momento de emergência, buscando alinhar aos processos comunicativos o letramento e a inclusão digital. Porque os meios digitais de comunicação, apresenta-se como um dos instrumentos privilegiados da inteligência coletiva, e essa condição em momentos de isolamento social determina novas atitudes, novos formatos de ensino e abre espaço para uma nova cultura, </w:t>
      </w:r>
      <w:bookmarkStart w:id="1" w:name="_30j0zll"/>
      <w:bookmarkEnd w:id="1"/>
      <w:r>
        <w:rPr>
          <w:rFonts w:cs="Times New Roman" w:ascii="Times New Roman" w:hAnsi="Times New Roman"/>
        </w:rPr>
        <w:t>conhecida como cultura digital.</w:t>
      </w:r>
    </w:p>
    <w:p>
      <w:pPr>
        <w:pStyle w:val="Normal"/>
        <w:spacing w:lineRule="auto" w:line="360" w:before="0" w:after="140"/>
        <w:ind w:left="0" w:right="0" w:hanging="0"/>
        <w:jc w:val="both"/>
        <w:rPr/>
      </w:pPr>
      <w:r>
        <w:rPr>
          <w:rFonts w:cs="Times New Roman" w:ascii="Times New Roman" w:hAnsi="Times New Roman"/>
        </w:rPr>
        <w:t>1. OS DESAFIOS DO ENSINO REMOTO E O PROCESSO EDUCOMUNICATIVO</w:t>
      </w:r>
    </w:p>
    <w:p>
      <w:pPr>
        <w:pStyle w:val="Normal"/>
        <w:widowControl/>
        <w:suppressAutoHyphens w:val="true"/>
        <w:overflowPunct w:val="true"/>
        <w:bidi w:val="0"/>
        <w:spacing w:lineRule="auto" w:line="360" w:before="0" w:after="140"/>
        <w:ind w:left="0" w:right="0" w:firstLine="680"/>
        <w:jc w:val="both"/>
        <w:rPr/>
      </w:pPr>
      <w:r>
        <w:rPr>
          <w:rFonts w:cs="Times New Roman" w:ascii="Times New Roman" w:hAnsi="Times New Roman"/>
        </w:rPr>
        <w:t>Atualmente a sociedade utiliza os meios digitais como sua principal estratégia de interação. Tudo praticamente a nossa volta esta conectado, ou seja, em rede. Esse novo formato de comunicação ficou ainda mais evidente diante do “isolamento social” ocasionado pela pandemia de corona vírus. Para vencer o desafio de mudar o formato de aulas presenciais para aulas remotas, foi uma estratégia para não perder os vínculos educacionais entre escola e família. Por isso percebemos a importância da interação através dos meios de comunicação digitais, que permite juntar sem aglomerar. O desafio desse modelo de educação está em desenvolver estratégias de mediações pedagógicas diante da “ecologia das mídias” e de acesso aos meios digitais (boa parte dos alunos das escolas públicas não tem acesso regular aos meios digitais por falta de conexão à internet e aparelhos com configurações mínimas). Outro desafio está na formação dos professores para utilizarem os meios digitais, de modo a garantir a motivação e engajamento dos estudantes dentro de um ecossistema comunicativo digital.</w:t>
      </w:r>
    </w:p>
    <w:p>
      <w:pPr>
        <w:pStyle w:val="Normal"/>
        <w:spacing w:lineRule="auto" w:line="360" w:before="0" w:after="140"/>
        <w:ind w:left="0" w:right="0" w:hanging="0"/>
        <w:jc w:val="both"/>
        <w:rPr/>
      </w:pPr>
      <w:r>
        <w:rPr>
          <w:rFonts w:cs="Times New Roman" w:ascii="Times New Roman" w:hAnsi="Times New Roman"/>
        </w:rPr>
        <w:t>1.1 O processo educomunicativo e o ensino remoto</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Segundo Soares (2011), a Educomunicação é um pressuposto teórico cujo o campo de atuação e intervenção social são os espaços educativos, e tem como princípio nutrir ecossistemas comunicativos. Para identificar essa intervenção social no campo educativo, utilizamos no questionário online perguntas para captar o grau de expressividade comunicativa, que os professores desenvolvem durante as aulas remotas através do aplicativo de mensagens Whatsapp. Lembramos que no processo educomunicativo a preocupação com o uso das tecnologias digitais estão baseados nas mediações da cultura contemporânea, ou seja, as tecnologias digitais são formas de garantir até certo ponto, a continuidade do ensino em tempos de isolamento social. O processo educomunicativo com a criação de ecossistemas comunicativos digitais permite o engajamento e a mobilização de estudantes e professores. Nesse processo, os professores como gestores desses ecossistemas, precisam disponibilizar atividades em diferentes linguagens nos meios digitais, de modo a atender/motivar os estudantes. Buscando sempre oferecer oportunidades de atividades colaborativas e criativas.</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 xml:space="preserve">O conjunto dessas ações que caracterizam a ação comunicacional está associado ao ecossistema comunicativo, que segundo Martín-Barbero (1998) explica a condição de narrar e perceber a identidade frente a língua e ao território. Nisso percebemos a dificuldade dos docentes utilizar a narrativa nos meios digitais de forma a atender os estudantes, porque a cultura do professor está atrelada ao formato das aulas presenciais, e alguns deles acham que as tecnologias só servem para a interação social, ou seja, não tem fins educacionais. Nesse momento de pandemia temos a oportunidade de quebrar alguns paradigmas, e ressignificar os meios de comunicação digital no ensino, para propor novos formatos de ensino e aprendizagem que sejam mais coerentes com a realidade social. </w:t>
      </w:r>
    </w:p>
    <w:p>
      <w:pPr>
        <w:pStyle w:val="Normal"/>
        <w:widowControl/>
        <w:suppressAutoHyphens w:val="true"/>
        <w:overflowPunct w:val="true"/>
        <w:bidi w:val="0"/>
        <w:spacing w:lineRule="auto" w:line="360" w:before="0" w:after="140"/>
        <w:ind w:left="0" w:right="0" w:firstLine="737"/>
        <w:jc w:val="both"/>
        <w:rPr>
          <w:rFonts w:ascii="Times New Roman" w:hAnsi="Times New Roman" w:cs="Times New Roman"/>
        </w:rPr>
      </w:pPr>
      <w:r>
        <w:rPr>
          <w:rFonts w:cs="Times New Roman" w:ascii="Times New Roman" w:hAnsi="Times New Roman"/>
        </w:rPr>
        <w:t>O ecossistema comunicativo escolar em Olinda precisou mudar para se adequar ao modelo de ensino remoto, pois as dificuldades de acesso à internet de boa parte dos estudantes, e de alguns professores possibilitou a estruturação de atividades diversificadas para entender as necessidades dos estudantes (atividades impressas, digitais on-line e off-line). Esse movimento das atividades do ensino remoto foi discutido através dos meios digitais, para organizar o processo educomunicativo e trazer o feedback para os professores.</w:t>
      </w:r>
    </w:p>
    <w:p>
      <w:pPr>
        <w:pStyle w:val="Normal"/>
        <w:widowControl/>
        <w:suppressAutoHyphens w:val="true"/>
        <w:overflowPunct w:val="true"/>
        <w:bidi w:val="0"/>
        <w:spacing w:lineRule="auto" w:line="360" w:before="0" w:after="140"/>
        <w:ind w:left="0" w:right="0" w:firstLine="737"/>
        <w:jc w:val="both"/>
        <w:rPr>
          <w:rFonts w:ascii="Times New Roman" w:hAnsi="Times New Roman" w:cs="Times New Roman"/>
        </w:rPr>
      </w:pPr>
      <w:r>
        <w:rPr>
          <w:rFonts w:cs="Times New Roman" w:ascii="Times New Roman" w:hAnsi="Times New Roman"/>
        </w:rPr>
        <w:t>As práticas educativas escolares, durante a pandemia, tiveram que se render as tecnologias digitais. Assim as linguagens audiovisuais, musicais, eletrônicas ultrapassaram os limites escolares produzindo novas comunidades hermenêuticas. Essas novas organizações possibilitam fazer e conviver novos elementos culturais diante da mudança na estrutura comunicativa. Assim o presencial abriu espaço para o remoto, mesmo porque as tecnologias digitais “eliminam” o sentido de território (limites de espaço).</w:t>
      </w:r>
    </w:p>
    <w:p>
      <w:pPr>
        <w:pStyle w:val="Normal"/>
        <w:spacing w:lineRule="auto" w:line="360" w:before="0" w:after="140"/>
        <w:ind w:left="0" w:right="0" w:hanging="0"/>
        <w:jc w:val="both"/>
        <w:rPr/>
      </w:pPr>
      <w:r>
        <w:rPr>
          <w:rFonts w:cs="Times New Roman" w:ascii="Times New Roman" w:hAnsi="Times New Roman"/>
        </w:rPr>
        <w:t>1.2. O ensino remoto: inclusão versus exclusão digital</w:t>
      </w:r>
    </w:p>
    <w:p>
      <w:pPr>
        <w:pStyle w:val="Normal"/>
        <w:tabs>
          <w:tab w:val="left" w:pos="742" w:leader="none"/>
        </w:tabs>
        <w:spacing w:lineRule="auto" w:line="360" w:before="0" w:after="140"/>
        <w:ind w:left="0" w:right="0" w:hanging="0"/>
        <w:jc w:val="both"/>
        <w:rPr/>
      </w:pPr>
      <w:r>
        <w:rPr>
          <w:rFonts w:cs="Times New Roman" w:ascii="Times New Roman" w:hAnsi="Times New Roman"/>
        </w:rPr>
        <w:tab/>
        <w:t>A tecnologia digital oferece novas oportunidades de aprendizagem. A interação que os dispositivos digitais ofertam aos usuários, traz a possibilidade de escolher as informações e conteúdos de sua preferência, isso na educação pode ser considerado uma distração ou perda de tempo. Mas em tempos de pandemia o uso dos dispositivos digitais podem ser parte da solução para o ensino remoto. Assim, a natureza transversal, hipertextual dos conteúdos on-line se encaixam perfeitamente às exigências dos estudantes, que a partir disso desenvolvem suas ações de acordo com os seus interesses e curiosidades. As escolas precisam orientar os estudantes nesse momento de isolamento social, para explorar os meios digitais aproveitando a autonomia e a curiosidade deles para aprender, isso nos leva ao motivo que cada um faz no sentido de aprender algo ou alguma coisa. O tema que completa a nossa reflexão diz respeito a motivação, pois segundo Maslow (1954) a motivação é um movimento, rumo a um objetivo a alcançar.</w:t>
      </w:r>
    </w:p>
    <w:p>
      <w:pPr>
        <w:pStyle w:val="Normal"/>
        <w:tabs>
          <w:tab w:val="left" w:pos="742" w:leader="none"/>
        </w:tabs>
        <w:spacing w:lineRule="auto" w:line="360" w:before="0" w:after="140"/>
        <w:ind w:left="0" w:right="0" w:hanging="0"/>
        <w:jc w:val="both"/>
        <w:rPr/>
      </w:pPr>
      <w:r>
        <w:rPr>
          <w:rFonts w:cs="Times New Roman" w:ascii="Times New Roman" w:hAnsi="Times New Roman"/>
        </w:rPr>
        <w:tab/>
        <w:t>Desde os anos de 1960, foram construídas teorias para explicar a motivação humana a respeito da aprendizagem. Sobre isso Weiner (1979) destaca a causalidade do comportamento humano na tentativa de explicar a motivação. Assim em tempos de pandemia de Covid-19, percebemos a necessidade de metas para que estudantes e professores mantenham uma relação saudável com seu ambiente social. Para isso a dinâmica relacional entre estudantes e professores deve ultrapassar os obstáculos do ensino não presencial, e adentrar na formação de ecossistemas comunicativos digitais.</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Em Olinda, as aulas remotas começaram gradativamente em abril, para minimizar o “isolamento escolar”, e tentar encontrar um formato que diminua os prejuízos de um ensino que sempre esteve focado em atividades presenciais. Para isso estão sendo utilizadas (orientação da Secretaria de Educação de Olinda) por professores e estudantes duas plataformas, uma chamada Simplifica, que é um projeto criado pela Fundação Lemann, que oferece apoio técnico e pedagógico ao Município no uso das trilhas pedagógicas. A outra plataforma é dte.olinda que foi elaborada pela Secretaria de Educação de Olinda. Para que esses ambientes digitais não sejam apenas mais dois portfólios digitais, foi estruturado uma estratégia educomunicativa através de aplicativos como: whatsapp, zoom, meet entre outros. Isso permite a interação entre os professores, gestores, técnicos pedagógicos e estudantes, formando vários ecossistemas comunicativos.</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O apoio técnico para o desenvolvimento das atividades remotas foram ampliados com a parceria e o acesso à plataforma Simplifica (Projeto Simplifica em Rede desenvolvido pela Fundação Lemann em parceria com Imaginable Futures), para isso foi organizado um grupo de discussão com as redes de ensino que fizeram adesão ao Projeto Simplifica em Rede. O objetivo da fundação Leman que ofereceu o acesso as trilhas pedagógicas na plataforma foi de promover aprendizagem e bem-estar para os estudantes, professores e comunidades no contexto da pandemia da covid-19. As organizações Lemann e Imaginable Futures contrataram a Sicroniza para realizar o suporte imediato as redes de ensino durante esse período de emêrgencia. Para isso foi adotado as seguintes estratégias pela Sincroniza: 1) realização do diagnóstico das redes; 2) cocriação dos planos de ação em parceria com as redes de ensino; 3) apoio à implementação de soluções possíveis para esse período; 4) registro dos processos adotados pelas redes de ensino e das lições aprendidas durante esses processos de ensino remoto; 5) formação dos professores da rede para estratégias adequadas a realidade local para o ensino remoto de emergência.</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Com a criação dos grupos de discussão por rede de ensino sobre o Ensino Remoto de emergência mediada pelo Sincroniza, a educação municipal de Olinda pode aprofundar e sistematizar esse processo de Ensino de acordo com a realidade local. Nesse grupo de discussão de Olinda pudemos perceber os seguintes elementos: 1) não temos um ensino a distância, e sim remoto de emergência; 2) não houve preparação, planejamento ou formação para isso; 3) não temos expectativas de tempo quanto a duração desse período; 4) estamos preocupados as famílias e a sociedade.</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A experiência das escolas municipais de Olinda sobre as atividades remotas estão sendo diversificadas, devido as condições de cada escola e dos estudantes. Para as turmas dos anos iniciais algumas escolas disponibilizam atividades impressas. E para garantir as interações e o feedback dos estudantes, foram criados grupos de whatsapp por turma. Além das atividades são feitas orientações para os pais/responsáveis pelos estudantes.</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Essa dinâmica que a pandemia trouxe para o ensino em Olinda, modificou os formatos de interação entre professores e estudantes. De acordo com Levy (2008), a mudança na dinâmica interativa traz uma nova concepção de espaço na medida em que é capaz de proporcionar a vivência de situações independentes de lugares geográficos através das telecomunicações, teleconferências, etc. Seguindo essas ideias das experiências independentes do espaço temos o relato de uma professora que contempla também a questão do tempo: “Domingo recebi um áudio da minha aluna de 6 anos, falando que já ia se aprontar para leitura”. Na experiência relatada pela professora percebemos que as concepções acerca do tempo também são modificadas. Essas novas concepções acerca do tempo favorecem a comunicação síncrona ou assíncrona entre membros e grupos independentes da quantidade, em pequeno espaço de tempo, independente da localização geográfica e diferença de horário. Essa inclusão digital “forçada” traz também novas formas de exclusão, isso devido principalmente ao público-alvo da escola pública, que em sua maioria não dispõe do acesso à internet e aos equipamentos para interagir no meio digital. Nesse momento de pandemia, mesmo sendo transitório, demonstra a capacidade da sociedade de se reinventar na tentativa de superar uma emergência sanitária. Apesar de que a maior parte da população não dispõe de acesso regular aos meios digitais, ou seja, evidencia a “exclusão digital’, que para Tremblay (2005), essa exclusão vem da produção, que tem sido ancorado no desenvolvimento das inovações tecnológicas, e as desigualdades sociais e econômicas foram reproduzidas na exclusão digital, pois este modelo mantêm o modelo capitalista.</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A exclusão digital foi definida por Zocchi (2003) como “o conjunto de desigualdades sociais que dependem do nível de participação na sociedade tecnológica de indivíduos, famílias, empresas e instituições, assim com da presença de barreiras de acesso”. Nessa definição observamos a passagem de uma consideração simplória do vínculo entre a tecnologia e o desenvolvimento econômico, para uma visão mais ampla da exclusão, compreendida como diferenças nas possibilidades de crescimento e de mudança social. Em tempos de distanciamento social, essa exclusão digital fica mais evidente, porque as escolas enquanto instituições formativas não estavam preparadas para o ensino remoto, e muitos estudantes têm acesso precário ou inexistente aos meios digitais. Mesmo assim a proposta de ensino remoto foi abraçada pelos professores de Olinda (com as ressalvas necessárias) para não neglicenciar os estudantes, que em sua maioria estão condições vulneráveis na sociedade. Relembrando que ensino remoto de emergência não é ensino a distância.</w:t>
      </w:r>
    </w:p>
    <w:p>
      <w:pPr>
        <w:pStyle w:val="Normal"/>
        <w:spacing w:lineRule="auto" w:line="360" w:before="0" w:after="140"/>
        <w:ind w:left="0" w:right="0" w:firstLine="720"/>
        <w:jc w:val="both"/>
        <w:rPr>
          <w:rFonts w:ascii="Times New Roman" w:hAnsi="Times New Roman" w:cs="Times New Roman"/>
        </w:rPr>
      </w:pPr>
      <w:r>
        <w:rPr>
          <w:rFonts w:cs="Times New Roman" w:ascii="Times New Roman" w:hAnsi="Times New Roman"/>
        </w:rPr>
      </w:r>
    </w:p>
    <w:p>
      <w:pPr>
        <w:pStyle w:val="Normal"/>
        <w:spacing w:lineRule="auto" w:line="360" w:before="0" w:after="140"/>
        <w:ind w:left="0" w:right="0" w:firstLine="720"/>
        <w:jc w:val="both"/>
        <w:rPr>
          <w:rFonts w:ascii="Times New Roman" w:hAnsi="Times New Roman" w:cs="Times New Roman"/>
        </w:rPr>
      </w:pPr>
      <w:r>
        <w:rPr>
          <w:rFonts w:cs="Times New Roman" w:ascii="Times New Roman" w:hAnsi="Times New Roman"/>
        </w:rPr>
      </w:r>
    </w:p>
    <w:p>
      <w:pPr>
        <w:pStyle w:val="Normal"/>
        <w:spacing w:lineRule="auto" w:line="360" w:before="0" w:after="140"/>
        <w:ind w:left="0" w:right="0" w:firstLine="720"/>
        <w:jc w:val="both"/>
        <w:rPr>
          <w:rFonts w:ascii="Times New Roman" w:hAnsi="Times New Roman" w:cs="Times New Roman"/>
        </w:rPr>
      </w:pPr>
      <w:r>
        <w:rPr>
          <w:rFonts w:cs="Times New Roman" w:ascii="Times New Roman" w:hAnsi="Times New Roman"/>
        </w:rPr>
      </w:r>
    </w:p>
    <w:p>
      <w:pPr>
        <w:pStyle w:val="Normal"/>
        <w:spacing w:lineRule="auto" w:line="360" w:before="0" w:after="140"/>
        <w:ind w:left="0" w:right="0" w:firstLine="720"/>
        <w:jc w:val="both"/>
        <w:rPr>
          <w:rFonts w:ascii="Times New Roman" w:hAnsi="Times New Roman" w:cs="Times New Roman"/>
        </w:rPr>
      </w:pPr>
      <w:r>
        <w:rPr>
          <w:rFonts w:cs="Times New Roman" w:ascii="Times New Roman" w:hAnsi="Times New Roman"/>
        </w:rPr>
      </w:r>
    </w:p>
    <w:p>
      <w:pPr>
        <w:pStyle w:val="Normal"/>
        <w:spacing w:lineRule="auto" w:line="360" w:before="0" w:after="140"/>
        <w:ind w:left="0" w:right="0" w:firstLine="720"/>
        <w:jc w:val="both"/>
        <w:rPr>
          <w:rFonts w:ascii="Times New Roman" w:hAnsi="Times New Roman" w:cs="Times New Roman"/>
        </w:rPr>
      </w:pPr>
      <w:r>
        <w:rPr>
          <w:rFonts w:cs="Times New Roman" w:ascii="Times New Roman" w:hAnsi="Times New Roman"/>
        </w:rPr>
      </w:r>
    </w:p>
    <w:p>
      <w:pPr>
        <w:pStyle w:val="Normal"/>
        <w:spacing w:lineRule="auto" w:line="360" w:before="0" w:after="140"/>
        <w:ind w:left="0" w:right="0" w:firstLine="720"/>
        <w:jc w:val="both"/>
        <w:rPr>
          <w:rFonts w:ascii="Times New Roman" w:hAnsi="Times New Roman" w:cs="Times New Roman"/>
        </w:rPr>
      </w:pPr>
      <w:r>
        <w:rPr>
          <w:rFonts w:cs="Times New Roman" w:ascii="Times New Roman" w:hAnsi="Times New Roman"/>
        </w:rPr>
      </w:r>
    </w:p>
    <w:p>
      <w:pPr>
        <w:pStyle w:val="Normal"/>
        <w:spacing w:lineRule="auto" w:line="360" w:before="0" w:after="140"/>
        <w:ind w:left="0" w:right="0" w:firstLine="720"/>
        <w:jc w:val="both"/>
        <w:rPr>
          <w:rFonts w:ascii="Times New Roman" w:hAnsi="Times New Roman" w:cs="Times New Roman"/>
        </w:rPr>
      </w:pPr>
      <w:r>
        <w:rPr>
          <w:rFonts w:cs="Times New Roman" w:ascii="Times New Roman" w:hAnsi="Times New Roman"/>
        </w:rPr>
      </w:r>
    </w:p>
    <w:p>
      <w:pPr>
        <w:pStyle w:val="Normal"/>
        <w:spacing w:lineRule="auto" w:line="360" w:before="0" w:after="140"/>
        <w:ind w:left="0" w:right="0" w:hanging="0"/>
        <w:jc w:val="both"/>
        <w:rPr>
          <w:rFonts w:ascii="Times New Roman" w:hAnsi="Times New Roman" w:cs="Times New Roman"/>
        </w:rPr>
      </w:pPr>
      <w:r>
        <w:rPr>
          <w:rFonts w:cs="Times New Roman" w:ascii="Times New Roman" w:hAnsi="Times New Roman"/>
        </w:rPr>
        <w:t>2. METODOLOGIA</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Este artigo trata das observações realizadas durante as etapas de organização emergencial das atividades remotas, após a suspensão de aulas presenciais na rede municipal de Olinda. Também foi realizada uma pesquisa online para avaliar o ensino remoto na percepção de professores, gestores e coordenadores pedagógicos. O processo de organização emergencial das atividades remotas foram implementadas gradualmente sendo observados os seguintes pontos: 1- Reunião online com as equipes técnicas da Secretaria de Educação de Olinda; 2-Reunião online com os gestores das escolas municipais; 3-Criação da plataforma virtual dte.olinda; 4- Adesão das escolas a plataforma dte.olinda e Simplifica; 5- Divulgação das atividades remotas nos meios digitais das plataformas para a comunidade escolar; 6- Criação de grupos de Whatsapp pelos professores para suas turmas;  7- Elaboração da cartilha digital “nem um estudante a menos”; 8- Divulgação das atividades remotas realizadas pelos estudantes na plataforma digital; 9- Formações para os professores para o uso de aplicativos; 10- Participação de professores, coordenadores, gestores e equipes técnicas da Secretaria de Educação de Olinda no grupo de discussão sobre ensino remoto com a equipe do Sincroniza.</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A equipe do Sincroniza realizou no grupo discussão com os professores de Olinda, um exercício de Metacognição para que os participantes pensassem sobre o “ensino remoto de emergência” direcionando a discussão para alguns formatos possíveis como: 1) momentos síncronos – videoconferência, plantão de dúvidas e atendimento individual ou em grupos por aplicativos on-line. 2) aula gravada – enviada pelo whatsapp que sejam curtas devido o pacote de dados dos estudantes, também disponibilizar o link de aulas do YoutubeEdu, e envolver os estudantes em atividades e desafios relacionado as videoaulas, para motivá-los na sequência do processo educomunicativo. 3) envio de conteúdos digitais – disponibilizar conteúdos em portais que os estudantes tenham acesso, e propor um formato que os estudantes possam compartilhar suas atividades com os professores, para que os mesmos possam dar o feedback das atividades realizadas pelos estudantes, dentro deste ecossistema comunicativo digital. 4) outras possibilidades – transmissão de aulas pela TV aberta, pelo rádio e entrega de materiais impressos.</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E como realizar o planejamento do ensino remoto? Diante dos estudos realizados no grupo de discussão do Sincroniza foram apresentados as seguintes aspectos para o planejamento do ensino remoto de emergência: avaliação, recursos utilizados, atividades e estratégias. Para minimizar os efeitos provocados pela suspensão das aulas presenciais, no planejamento de emergência estão sendo priorizados estratégias que sejam diretas, e que proporcionem atividades diversificadas, e mantenham o vínculo escolar contando com o envolvimento da família.</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 xml:space="preserve">O acompanhamento das atividades remotas são destacados como metas para professores, gestores e equipes técnicas da Secretaria de Educação de Olinda, por isso destacamos as ideias de Piva Júnior (2013) “uma das metas da educação é a formação de cidadãos para atuar conscientemente na sociedade.” Para tanto, faz-se necessário o desenvolvimento das seguintes etapas no processo educativo: a) saber o que deve ser feito; b) imaginar possíveis soluções; c) avaliar potenciais e riscos das possíveis soluções listadas; d) reavaliar quando utilizar as soluções previstas. Também destacamos os estudos sobre autonomia, com os seguintes componentes: objetivos, gestão de tempo, monitoração do percurso e motivação. </w:t>
      </w:r>
    </w:p>
    <w:p>
      <w:pPr>
        <w:pStyle w:val="Normal"/>
        <w:widowControl/>
        <w:suppressAutoHyphens w:val="true"/>
        <w:overflowPunct w:val="true"/>
        <w:bidi w:val="0"/>
        <w:spacing w:lineRule="auto" w:line="360" w:before="0" w:after="140"/>
        <w:ind w:left="0" w:right="0" w:firstLine="737"/>
        <w:jc w:val="both"/>
        <w:rPr/>
      </w:pPr>
      <w:r>
        <w:rPr>
          <w:rFonts w:cs="Times New Roman" w:ascii="Times New Roman" w:hAnsi="Times New Roman"/>
        </w:rPr>
        <w:t xml:space="preserve">O ensino remoto de emergência trouxe o desafio de implementar atividades voltadas para o uso das tecnologias digitais articuladas ao currículo, sobre isso utilizamos a Base Nacional Comum Curricular (BNCC) que discorre na 5ª Competência sobre: </w:t>
      </w:r>
      <w:r>
        <w:rPr>
          <w:rFonts w:cs="Times New Roman" w:ascii="Times New Roman" w:hAnsi="Times New Roman"/>
          <w:sz w:val="24"/>
          <w:szCs w:val="24"/>
        </w:rPr>
        <w:t>“</w:t>
      </w:r>
      <w:r>
        <w:rPr>
          <w:rFonts w:cs="Times New Roman" w:ascii="Times New Roman" w:hAnsi="Times New Roman"/>
          <w:b w:val="false"/>
          <w:color w:val="00000A"/>
          <w:sz w:val="24"/>
          <w:szCs w:val="24"/>
          <w:u w:val="none"/>
        </w:rPr>
        <w:t>Compreender, utilizar e criar tecnologias digitais de informação e comunicação de forma crítica, significativa, reflexiva e ética nas diversas práticas sociais (incluindo as escolares) para se comunicar, acessar e disseminar informações, produzir conhecimentos, resolver problemas e exercer protagonismo e autoria na vida pessoal e coletiva”. Assim para esse momento de ensino remoto de emergência, em nossa pesquisa foram contemplados o eixo sobre a cultura digital, inclusão e exclusão digital e educomunicação. Para tanto organizamos uma pesquisa online pelo formulário Google, que foi disponibilizado para professores, gestores e coordenadores.</w:t>
      </w:r>
    </w:p>
    <w:p>
      <w:pPr>
        <w:pStyle w:val="Normal"/>
        <w:widowControl/>
        <w:suppressAutoHyphens w:val="true"/>
        <w:overflowPunct w:val="true"/>
        <w:bidi w:val="0"/>
        <w:spacing w:lineRule="auto" w:line="360" w:before="0" w:after="140"/>
        <w:ind w:left="0" w:right="0" w:firstLine="737"/>
        <w:jc w:val="both"/>
        <w:rPr>
          <w:rFonts w:ascii="Times New Roman" w:hAnsi="Times New Roman" w:cs="Times New Roman"/>
          <w:b w:val="false"/>
          <w:b w:val="false"/>
          <w:color w:val="00000A"/>
          <w:sz w:val="24"/>
          <w:szCs w:val="24"/>
          <w:u w:val="none"/>
        </w:rPr>
      </w:pPr>
      <w:r>
        <w:rPr/>
      </w:r>
    </w:p>
    <w:p>
      <w:pPr>
        <w:pStyle w:val="Normal"/>
        <w:widowControl/>
        <w:suppressAutoHyphens w:val="true"/>
        <w:overflowPunct w:val="true"/>
        <w:bidi w:val="0"/>
        <w:spacing w:lineRule="auto" w:line="360" w:before="0" w:after="140"/>
        <w:ind w:left="0" w:right="0" w:firstLine="737"/>
        <w:jc w:val="both"/>
        <w:rPr>
          <w:rFonts w:ascii="Times New Roman" w:hAnsi="Times New Roman" w:cs="Times New Roman"/>
          <w:b w:val="false"/>
          <w:b w:val="false"/>
          <w:color w:val="00000A"/>
          <w:sz w:val="24"/>
          <w:szCs w:val="24"/>
          <w:u w:val="none"/>
        </w:rPr>
      </w:pPr>
      <w:r>
        <w:rPr/>
      </w:r>
    </w:p>
    <w:p>
      <w:pPr>
        <w:pStyle w:val="Normal"/>
        <w:widowControl/>
        <w:suppressAutoHyphens w:val="true"/>
        <w:overflowPunct w:val="true"/>
        <w:bidi w:val="0"/>
        <w:spacing w:lineRule="auto" w:line="360" w:before="0" w:after="140"/>
        <w:ind w:left="0" w:right="0" w:firstLine="737"/>
        <w:jc w:val="both"/>
        <w:rPr>
          <w:rFonts w:ascii="Times New Roman" w:hAnsi="Times New Roman" w:cs="Times New Roman"/>
          <w:b w:val="false"/>
          <w:b w:val="false"/>
          <w:color w:val="00000A"/>
          <w:sz w:val="24"/>
          <w:szCs w:val="24"/>
          <w:u w:val="none"/>
        </w:rPr>
      </w:pPr>
      <w:r>
        <w:rPr/>
      </w:r>
    </w:p>
    <w:p>
      <w:pPr>
        <w:pStyle w:val="Normal"/>
        <w:widowControl/>
        <w:suppressAutoHyphens w:val="true"/>
        <w:overflowPunct w:val="true"/>
        <w:bidi w:val="0"/>
        <w:spacing w:lineRule="auto" w:line="360" w:before="0" w:after="140"/>
        <w:ind w:left="0" w:right="0" w:hanging="0"/>
        <w:jc w:val="both"/>
        <w:rPr/>
      </w:pPr>
      <w:r>
        <w:rPr>
          <w:rFonts w:cs="Times New Roman" w:ascii="Times New Roman" w:hAnsi="Times New Roman"/>
          <w:b w:val="false"/>
          <w:color w:val="00000A"/>
          <w:sz w:val="24"/>
          <w:szCs w:val="24"/>
          <w:u w:val="none"/>
        </w:rPr>
        <w:t>3. RESULTADOS DA PESQUISA</w:t>
      </w:r>
    </w:p>
    <w:p>
      <w:pPr>
        <w:pStyle w:val="Normal"/>
        <w:widowControl/>
        <w:tabs>
          <w:tab w:val="left" w:pos="742" w:leader="none"/>
        </w:tabs>
        <w:suppressAutoHyphens w:val="true"/>
        <w:overflowPunct w:val="true"/>
        <w:bidi w:val="0"/>
        <w:spacing w:lineRule="auto" w:line="360" w:before="0" w:after="140"/>
        <w:ind w:left="0" w:right="0" w:hanging="0"/>
        <w:jc w:val="both"/>
        <w:rPr/>
      </w:pPr>
      <w:r>
        <w:rPr>
          <w:rFonts w:cs="Times New Roman" w:ascii="Times New Roman" w:hAnsi="Times New Roman"/>
          <w:b w:val="false"/>
          <w:color w:val="00000A"/>
          <w:sz w:val="24"/>
          <w:szCs w:val="24"/>
          <w:u w:val="none"/>
        </w:rPr>
        <w:tab/>
        <w:t>O questionário online teve o título de: “Como anda o ensino remoto com o uso de Tecnologias Digitais na pandemia?”. Essa pesquisa foi realizada no mês de junho, e teve como objetivo  diagnosticar/avaliar como estava acontecendo as interações dos docentes, gestores, coordenadores e estudantes. E a partir dessas informações verificamos as necessidades apresentadas pelos professores, para assim propor ações formativas, que visam superar as dificuldades e lacunas que os mesmos informaram no formulário.</w:t>
      </w:r>
    </w:p>
    <w:p>
      <w:pPr>
        <w:pStyle w:val="Normal"/>
        <w:widowControl/>
        <w:tabs>
          <w:tab w:val="left" w:pos="742" w:leader="none"/>
        </w:tabs>
        <w:suppressAutoHyphens w:val="true"/>
        <w:overflowPunct w:val="true"/>
        <w:bidi w:val="0"/>
        <w:spacing w:lineRule="auto" w:line="360" w:before="0" w:after="140"/>
        <w:ind w:left="0" w:right="0" w:hanging="0"/>
        <w:jc w:val="both"/>
        <w:rPr/>
      </w:pPr>
      <w:r>
        <w:rPr>
          <w:rFonts w:cs="Times New Roman" w:ascii="Times New Roman" w:hAnsi="Times New Roman"/>
          <w:b w:val="false"/>
          <w:color w:val="00000A"/>
          <w:sz w:val="24"/>
          <w:szCs w:val="24"/>
          <w:u w:val="none"/>
        </w:rPr>
        <w:tab/>
        <w:t>Obtivemos 348 respostas de docentes da Rede Municipal de Olinda. Isso corresponde a 19,1% dos professores da Rede (entre contratados e efetivos). O questionário ficou disponível no período de 04/06 à 20/06, e foi divulgado nos grupos de mensagens dos professores de Olinda. O instrumento de coleta foi divida em quatro campos: perfil dos participantes da pesquisa, atividades remotas e inclusão digital, o ensino remoto por meio do processo educomunicativo e a cultura digital e formação docente.</w:t>
      </w:r>
    </w:p>
    <w:p>
      <w:pPr>
        <w:pStyle w:val="Normal"/>
        <w:widowControl/>
        <w:tabs>
          <w:tab w:val="left" w:pos="742" w:leader="none"/>
        </w:tabs>
        <w:suppressAutoHyphens w:val="true"/>
        <w:overflowPunct w:val="true"/>
        <w:bidi w:val="0"/>
        <w:spacing w:lineRule="auto" w:line="360" w:before="0" w:after="140"/>
        <w:ind w:left="0" w:right="0" w:hanging="0"/>
        <w:jc w:val="both"/>
        <w:rPr/>
      </w:pPr>
      <w:r>
        <w:rPr>
          <w:rFonts w:cs="Times New Roman" w:ascii="Times New Roman" w:hAnsi="Times New Roman"/>
          <w:b w:val="false"/>
          <w:color w:val="00000A"/>
          <w:sz w:val="24"/>
          <w:szCs w:val="24"/>
          <w:u w:val="none"/>
        </w:rPr>
        <w:t>Gráfico 1. Respostas dos professores sobre o acesso à plataforma digital dte.olinda</w:t>
      </w:r>
    </w:p>
    <w:p>
      <w:pPr>
        <w:pStyle w:val="Normal"/>
        <w:widowControl/>
        <w:tabs>
          <w:tab w:val="left" w:pos="742" w:leader="none"/>
        </w:tabs>
        <w:suppressAutoHyphens w:val="true"/>
        <w:overflowPunct w:val="true"/>
        <w:bidi w:val="0"/>
        <w:spacing w:lineRule="auto" w:line="360" w:before="0" w:after="140"/>
        <w:ind w:left="0" w:right="0" w:hanging="0"/>
        <w:jc w:val="both"/>
        <w:rPr/>
      </w:pPr>
      <w:bookmarkStart w:id="2" w:name="docs-internal-guid-0997f370-7fff-37f1-2ca6-fce92a5b77c1"/>
      <w:bookmarkEnd w:id="2"/>
      <w:r>
        <w:drawing>
          <wp:anchor behindDoc="0" distT="0" distB="0" distL="0" distR="0" simplePos="0" locked="0" layoutInCell="1" allowOverlap="1" relativeHeight="19">
            <wp:simplePos x="0" y="0"/>
            <wp:positionH relativeFrom="column">
              <wp:posOffset>1115060</wp:posOffset>
            </wp:positionH>
            <wp:positionV relativeFrom="paragraph">
              <wp:posOffset>-125095</wp:posOffset>
            </wp:positionV>
            <wp:extent cx="3599815" cy="1800225"/>
            <wp:effectExtent l="0" t="0" r="0" b="0"/>
            <wp:wrapSquare wrapText="largest"/>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2"/>
                    <a:stretch>
                      <a:fillRect/>
                    </a:stretch>
                  </pic:blipFill>
                  <pic:spPr bwMode="auto">
                    <a:xfrm>
                      <a:off x="0" y="0"/>
                      <a:ext cx="3599815" cy="1800225"/>
                    </a:xfrm>
                    <a:prstGeom prst="rect">
                      <a:avLst/>
                    </a:prstGeom>
                  </pic:spPr>
                </pic:pic>
              </a:graphicData>
            </a:graphic>
          </wp:anchor>
        </w:drawing>
      </w:r>
      <w:r>
        <w:rPr>
          <w:rFonts w:cs="Times New Roman" w:ascii="Times New Roman" w:hAnsi="Times New Roman"/>
          <w:b w:val="false"/>
          <w:color w:val="00000A"/>
          <w:sz w:val="24"/>
          <w:szCs w:val="24"/>
          <w:u w:val="none"/>
        </w:rPr>
        <w:t xml:space="preserve"> </w:t>
      </w:r>
    </w:p>
    <w:p>
      <w:pPr>
        <w:pStyle w:val="Normal"/>
        <w:widowControl/>
        <w:tabs>
          <w:tab w:val="left" w:pos="742" w:leader="none"/>
        </w:tabs>
        <w:suppressAutoHyphens w:val="true"/>
        <w:overflowPunct w:val="true"/>
        <w:bidi w:val="0"/>
        <w:spacing w:lineRule="auto" w:line="360" w:before="0" w:after="140"/>
        <w:ind w:left="0" w:right="0" w:hanging="0"/>
        <w:jc w:val="both"/>
        <w:rPr>
          <w:rFonts w:ascii="Times New Roman" w:hAnsi="Times New Roman" w:cs="Times New Roman"/>
          <w:b w:val="false"/>
          <w:b w:val="false"/>
          <w:color w:val="00000A"/>
          <w:sz w:val="24"/>
          <w:szCs w:val="24"/>
          <w:u w:val="none"/>
        </w:rPr>
      </w:pPr>
      <w:r>
        <w:rPr>
          <w:rFonts w:cs="Times New Roman" w:ascii="Times New Roman" w:hAnsi="Times New Roman"/>
          <w:b w:val="false"/>
          <w:color w:val="00000A"/>
          <w:sz w:val="24"/>
          <w:szCs w:val="24"/>
          <w:u w:val="none"/>
        </w:rPr>
      </w:r>
    </w:p>
    <w:p>
      <w:pPr>
        <w:pStyle w:val="Normal"/>
        <w:widowControl/>
        <w:tabs>
          <w:tab w:val="left" w:pos="742" w:leader="none"/>
        </w:tabs>
        <w:suppressAutoHyphens w:val="true"/>
        <w:overflowPunct w:val="true"/>
        <w:bidi w:val="0"/>
        <w:spacing w:lineRule="auto" w:line="360" w:before="0" w:after="140"/>
        <w:ind w:left="0" w:right="0" w:hanging="0"/>
        <w:jc w:val="both"/>
        <w:rPr>
          <w:rFonts w:ascii="Times New Roman" w:hAnsi="Times New Roman" w:cs="Times New Roman"/>
          <w:b w:val="false"/>
          <w:b w:val="false"/>
          <w:color w:val="00000A"/>
          <w:sz w:val="24"/>
          <w:szCs w:val="24"/>
          <w:u w:val="none"/>
        </w:rPr>
      </w:pPr>
      <w:r>
        <w:rPr>
          <w:rFonts w:cs="Times New Roman" w:ascii="Times New Roman" w:hAnsi="Times New Roman"/>
          <w:b w:val="false"/>
          <w:color w:val="00000A"/>
          <w:sz w:val="24"/>
          <w:szCs w:val="24"/>
          <w:u w:val="none"/>
        </w:rPr>
      </w:r>
    </w:p>
    <w:p>
      <w:pPr>
        <w:pStyle w:val="Normal"/>
        <w:widowControl/>
        <w:tabs>
          <w:tab w:val="left" w:pos="742" w:leader="none"/>
        </w:tabs>
        <w:suppressAutoHyphens w:val="true"/>
        <w:overflowPunct w:val="true"/>
        <w:bidi w:val="0"/>
        <w:spacing w:lineRule="auto" w:line="360" w:before="0" w:after="140"/>
        <w:ind w:left="0" w:right="0" w:hanging="0"/>
        <w:jc w:val="both"/>
        <w:rPr>
          <w:rFonts w:ascii="Times New Roman" w:hAnsi="Times New Roman" w:cs="Times New Roman"/>
          <w:b w:val="false"/>
          <w:b w:val="false"/>
          <w:color w:val="00000A"/>
          <w:sz w:val="24"/>
          <w:szCs w:val="24"/>
          <w:u w:val="none"/>
        </w:rPr>
      </w:pPr>
      <w:r>
        <w:rPr>
          <w:rFonts w:cs="Times New Roman" w:ascii="Times New Roman" w:hAnsi="Times New Roman"/>
          <w:b w:val="false"/>
          <w:color w:val="00000A"/>
          <w:sz w:val="24"/>
          <w:szCs w:val="24"/>
          <w:u w:val="none"/>
        </w:rPr>
      </w:r>
    </w:p>
    <w:p>
      <w:pPr>
        <w:pStyle w:val="Normal"/>
        <w:widowControl/>
        <w:tabs>
          <w:tab w:val="left" w:pos="742" w:leader="none"/>
        </w:tabs>
        <w:suppressAutoHyphens w:val="true"/>
        <w:overflowPunct w:val="true"/>
        <w:bidi w:val="0"/>
        <w:spacing w:lineRule="auto" w:line="360" w:before="0" w:after="140"/>
        <w:ind w:left="0" w:right="0" w:hanging="0"/>
        <w:jc w:val="both"/>
        <w:rPr>
          <w:rFonts w:ascii="Times New Roman" w:hAnsi="Times New Roman" w:cs="Times New Roman"/>
          <w:b w:val="false"/>
          <w:b w:val="false"/>
          <w:color w:val="00000A"/>
          <w:sz w:val="24"/>
          <w:szCs w:val="24"/>
          <w:u w:val="none"/>
        </w:rPr>
      </w:pPr>
      <w:r>
        <w:rPr>
          <w:rFonts w:cs="Times New Roman" w:ascii="Times New Roman" w:hAnsi="Times New Roman"/>
          <w:b w:val="false"/>
          <w:color w:val="00000A"/>
          <w:sz w:val="24"/>
          <w:szCs w:val="24"/>
          <w:u w:val="none"/>
        </w:rPr>
      </w:r>
    </w:p>
    <w:p>
      <w:pPr>
        <w:pStyle w:val="Normal"/>
        <w:widowControl/>
        <w:tabs>
          <w:tab w:val="left" w:pos="742" w:leader="none"/>
        </w:tabs>
        <w:suppressAutoHyphens w:val="true"/>
        <w:overflowPunct w:val="true"/>
        <w:bidi w:val="0"/>
        <w:spacing w:lineRule="auto" w:line="360" w:before="0" w:after="140"/>
        <w:ind w:left="0" w:right="0" w:hanging="0"/>
        <w:jc w:val="both"/>
        <w:rPr/>
      </w:pPr>
      <w:r>
        <w:rPr>
          <w:rFonts w:cs="Times New Roman" w:ascii="Times New Roman" w:hAnsi="Times New Roman"/>
          <w:b w:val="false"/>
          <w:color w:val="00000A"/>
          <w:sz w:val="24"/>
          <w:szCs w:val="24"/>
          <w:u w:val="none"/>
        </w:rPr>
        <w:t>Fonte: Formulário online da Divisão de Tecnologia Educacional (DTE)</w:t>
      </w:r>
    </w:p>
    <w:p>
      <w:pPr>
        <w:pStyle w:val="Corpodetexto"/>
        <w:widowControl/>
        <w:tabs>
          <w:tab w:val="left" w:pos="742" w:leader="none"/>
        </w:tabs>
        <w:suppressAutoHyphens w:val="true"/>
        <w:overflowPunct w:val="true"/>
        <w:bidi w:val="0"/>
        <w:spacing w:lineRule="auto" w:line="360" w:before="0" w:after="140"/>
        <w:ind w:left="0" w:right="0" w:hanging="0"/>
        <w:jc w:val="both"/>
        <w:rPr>
          <w:rFonts w:ascii="Arial" w:hAnsi="Arial"/>
          <w:b w:val="false"/>
          <w:b w:val="false"/>
          <w:i w:val="false"/>
          <w:i w:val="false"/>
          <w:caps w:val="false"/>
          <w:smallCaps w:val="false"/>
          <w:strike w:val="false"/>
          <w:dstrike w:val="false"/>
          <w:color w:val="000000"/>
          <w:sz w:val="24"/>
          <w:u w:val="none"/>
          <w:effect w:val="none"/>
        </w:rPr>
      </w:pPr>
      <w:bookmarkStart w:id="3" w:name="docs-internal-guid-ecb6df5a-7fff-44b7-ed80-e105d89e6bd1"/>
      <w:bookmarkEnd w:id="3"/>
      <w:r>
        <w:rPr>
          <w:rFonts w:cs="Times New Roman" w:ascii="Times New Roman" w:hAnsi="Times New Roman"/>
          <w:b w:val="false"/>
          <w:i w:val="false"/>
          <w:caps w:val="false"/>
          <w:smallCaps w:val="false"/>
          <w:strike w:val="false"/>
          <w:dstrike w:val="false"/>
          <w:color w:val="00000A"/>
          <w:sz w:val="24"/>
          <w:szCs w:val="24"/>
          <w:u w:val="none"/>
          <w:effect w:val="none"/>
        </w:rPr>
        <w:tab/>
        <w:t>Durante o período, a percepção apontava baixa adesão, a quantidade de estudantes que estavam acompanhando as atividades ficou entre 0 a 10 estudantes, variando entre 0 a 5 ou de 5 a 10 estudantes. Isso se deve por conta ainda da falta de acesso dos professores a essa plataforma, porque ainda durante esse período, apenas os estudantes tinham o acesso na realização das atividades de Matemática e Língua Portuguesa. Percebemos isso também em outra análise quanto aos acessos dos estudantes, quando foi diminuindo conforme foi passando as semanas. Quanto a isso, atualmente os professores já acessam e podem fazer a inferência aos conteúdos, estimulando os estudantes ao acesso e a realização das atividades.</w:t>
      </w:r>
    </w:p>
    <w:p>
      <w:pPr>
        <w:pStyle w:val="Corpodetexto"/>
        <w:widowControl/>
        <w:tabs>
          <w:tab w:val="left" w:pos="742" w:leader="none"/>
        </w:tabs>
        <w:suppressAutoHyphens w:val="true"/>
        <w:overflowPunct w:val="true"/>
        <w:bidi w:val="0"/>
        <w:spacing w:lineRule="auto" w:line="360" w:before="0" w:after="140"/>
        <w:ind w:left="0" w:right="0" w:hanging="0"/>
        <w:jc w:val="both"/>
        <w:rPr>
          <w:rFonts w:ascii="Times New Roman" w:hAnsi="Times New Roman"/>
        </w:rPr>
      </w:pPr>
      <w:bookmarkStart w:id="4" w:name="docs-internal-guid-0fd25169-7fff-2daa-7fa2-ceb47d6a5e06"/>
      <w:bookmarkEnd w:id="4"/>
      <w:r>
        <w:rPr>
          <w:rFonts w:cs="Times New Roman" w:ascii="Times New Roman" w:hAnsi="Times New Roman"/>
          <w:b w:val="false"/>
          <w:i w:val="false"/>
          <w:caps w:val="false"/>
          <w:smallCaps w:val="false"/>
          <w:strike w:val="false"/>
          <w:dstrike w:val="false"/>
          <w:color w:val="000000"/>
          <w:sz w:val="24"/>
          <w:szCs w:val="24"/>
          <w:u w:val="none"/>
          <w:effect w:val="none"/>
        </w:rPr>
        <w:tab/>
        <w:t xml:space="preserve">Sobre a Plataforma Simplifica, percebemos que a adesão dos estudantes a essa ferramenta, diferente da plataforma dte.olinda, houve o trabalho do professor, mediando as atividades e mesmo assim a adesão dos estudantes apresentou-se baixa. Podemos enumerar alguns motivos para a baixa adesão, dentre eles citamos: 1) a falta de conexão à internet para acessar o material, mesmo que seja possível fazer o download do conteúdo para acessá-lo off-line. Isso porque os celulares dos responsáveis tinham pouca memória e espaço limitado para acompanhar as aulas; 2) Outra limitação foi que muitas famílias têm apenas um aparelho de celular disponível para mais de um estudante acessar o material educativo. </w:t>
      </w:r>
    </w:p>
    <w:p>
      <w:pPr>
        <w:pStyle w:val="Corpodetexto"/>
        <w:tabs>
          <w:tab w:val="left" w:pos="742" w:leader="none"/>
        </w:tabs>
        <w:bidi w:val="0"/>
        <w:spacing w:lineRule="auto" w:line="331" w:before="120" w:after="120"/>
        <w:jc w:val="both"/>
        <w:rPr/>
      </w:pPr>
      <w:r>
        <w:rPr>
          <w:caps w:val="false"/>
          <w:smallCaps w:val="false"/>
          <w:strike w:val="false"/>
          <w:dstrike w:val="false"/>
          <w:color w:val="000000"/>
          <w:u w:val="none"/>
          <w:effect w:val="none"/>
        </w:rPr>
        <w:tab/>
        <w:t xml:space="preserve"> </w:t>
      </w:r>
      <w:r>
        <w:rPr>
          <w:rFonts w:ascii="Times New Roman" w:hAnsi="Times New Roman"/>
          <w:b w:val="false"/>
          <w:i w:val="false"/>
          <w:caps w:val="false"/>
          <w:smallCaps w:val="false"/>
          <w:strike w:val="false"/>
          <w:dstrike w:val="false"/>
          <w:color w:val="000000"/>
          <w:sz w:val="24"/>
          <w:u w:val="none"/>
          <w:effect w:val="none"/>
        </w:rPr>
        <w:t xml:space="preserve">Em nossa pesquisa utilizamos como aporte teórico a Educomunicação definida por Soares (2011), como um pressuposto teórico cujo o campo de atuação e intervenção social são os espaços educativos, </w:t>
      </w:r>
      <w:r>
        <w:rPr>
          <w:rFonts w:ascii="Times New Roman" w:hAnsi="Times New Roman"/>
          <w:b w:val="false"/>
          <w:i w:val="false"/>
          <w:caps w:val="false"/>
          <w:smallCaps w:val="false"/>
          <w:strike w:val="false"/>
          <w:dstrike w:val="false"/>
          <w:color w:val="000000"/>
          <w:sz w:val="24"/>
          <w:u w:val="none"/>
          <w:effect w:val="none"/>
        </w:rPr>
        <w:t xml:space="preserve">porque percebemos que </w:t>
      </w:r>
      <w:r>
        <w:rPr>
          <w:rFonts w:ascii="Times New Roman" w:hAnsi="Times New Roman"/>
          <w:b w:val="false"/>
          <w:i w:val="false"/>
          <w:caps w:val="false"/>
          <w:smallCaps w:val="false"/>
          <w:strike w:val="false"/>
          <w:dstrike w:val="false"/>
          <w:color w:val="000000"/>
          <w:sz w:val="24"/>
          <w:u w:val="none"/>
          <w:effect w:val="none"/>
        </w:rPr>
        <w:t xml:space="preserve">nutrir </w:t>
      </w:r>
      <w:r>
        <w:rPr>
          <w:rFonts w:ascii="Times New Roman" w:hAnsi="Times New Roman"/>
          <w:b w:val="false"/>
          <w:i w:val="false"/>
          <w:caps w:val="false"/>
          <w:smallCaps w:val="false"/>
          <w:strike w:val="false"/>
          <w:dstrike w:val="false"/>
          <w:color w:val="000000"/>
          <w:sz w:val="24"/>
          <w:u w:val="none"/>
          <w:effect w:val="none"/>
        </w:rPr>
        <w:t xml:space="preserve">os </w:t>
      </w:r>
      <w:r>
        <w:rPr>
          <w:rFonts w:ascii="Times New Roman" w:hAnsi="Times New Roman"/>
          <w:b w:val="false"/>
          <w:i w:val="false"/>
          <w:caps w:val="false"/>
          <w:smallCaps w:val="false"/>
          <w:strike w:val="false"/>
          <w:dstrike w:val="false"/>
          <w:color w:val="000000"/>
          <w:sz w:val="24"/>
          <w:u w:val="none"/>
          <w:effect w:val="none"/>
        </w:rPr>
        <w:t xml:space="preserve">ecossistemas comunicativos </w:t>
      </w:r>
      <w:r>
        <w:rPr>
          <w:rFonts w:ascii="Times New Roman" w:hAnsi="Times New Roman"/>
          <w:b w:val="false"/>
          <w:i w:val="false"/>
          <w:caps w:val="false"/>
          <w:smallCaps w:val="false"/>
          <w:strike w:val="false"/>
          <w:dstrike w:val="false"/>
          <w:color w:val="000000"/>
          <w:sz w:val="24"/>
          <w:u w:val="none"/>
          <w:effect w:val="none"/>
        </w:rPr>
        <w:t>digitais é um desafio para a rede de ensino municipal de Olinda, mesmo com todas as estratégias defendidas pelas organizações não governamentais que se envolveram para oferecer subsidios educacionais na plataforma digital do Projeto Simplifica em Rede</w:t>
      </w:r>
      <w:r>
        <w:rPr>
          <w:rFonts w:ascii="Times New Roman" w:hAnsi="Times New Roman"/>
          <w:b w:val="false"/>
          <w:i w:val="false"/>
          <w:caps w:val="false"/>
          <w:smallCaps w:val="false"/>
          <w:strike w:val="false"/>
          <w:dstrike w:val="false"/>
          <w:color w:val="000000"/>
          <w:sz w:val="24"/>
          <w:u w:val="none"/>
          <w:effect w:val="none"/>
        </w:rPr>
        <w:t>. Para identificar a intervenção social no campo educativo, utilizamos no questionário online perguntas para captar o grau de expressividade comunicativa, que os professores desenvolvem durante as aulas remotas através do aplicativo de mensagens Whatsapp. Lembramos que no processo educomunicativo a preocupação com o uso das tecnologias digitais estão baseados nas mediações da cultura contemporânea, ou seja, as tecnologias digitais são formas de garantir até certo ponto, a continuidade da comunicação em tempos de isolamento social.</w:t>
      </w:r>
    </w:p>
    <w:p>
      <w:pPr>
        <w:pStyle w:val="Corpodetexto"/>
        <w:bidi w:val="0"/>
        <w:spacing w:lineRule="auto" w:line="331" w:before="120" w:after="120"/>
        <w:ind w:left="0" w:right="0" w:firstLine="720"/>
        <w:jc w:val="both"/>
        <w:rPr/>
      </w:pPr>
      <w:r>
        <w:rPr>
          <w:rFonts w:ascii="Times New Roman" w:hAnsi="Times New Roman"/>
          <w:b w:val="false"/>
          <w:i w:val="false"/>
          <w:caps w:val="false"/>
          <w:smallCaps w:val="false"/>
          <w:strike w:val="false"/>
          <w:dstrike w:val="false"/>
          <w:color w:val="000000"/>
          <w:sz w:val="24"/>
          <w:szCs w:val="24"/>
          <w:u w:val="none"/>
          <w:effect w:val="none"/>
        </w:rPr>
        <w:t>O conjunto de</w:t>
      </w:r>
      <w:r>
        <w:rPr>
          <w:rFonts w:ascii="Times New Roman" w:hAnsi="Times New Roman"/>
          <w:b w:val="false"/>
          <w:i w:val="false"/>
          <w:caps w:val="false"/>
          <w:smallCaps w:val="false"/>
          <w:strike w:val="false"/>
          <w:dstrike w:val="false"/>
          <w:color w:val="000000"/>
          <w:sz w:val="24"/>
          <w:szCs w:val="24"/>
          <w:u w:val="none"/>
          <w:effect w:val="none"/>
        </w:rPr>
        <w:t>ssas</w:t>
      </w:r>
      <w:r>
        <w:rPr>
          <w:rFonts w:ascii="Times New Roman" w:hAnsi="Times New Roman"/>
          <w:b w:val="false"/>
          <w:i w:val="false"/>
          <w:caps w:val="false"/>
          <w:smallCaps w:val="false"/>
          <w:strike w:val="false"/>
          <w:dstrike w:val="false"/>
          <w:color w:val="000000"/>
          <w:sz w:val="24"/>
          <w:szCs w:val="24"/>
          <w:u w:val="none"/>
          <w:effect w:val="none"/>
        </w:rPr>
        <w:t xml:space="preserve"> ações </w:t>
      </w:r>
      <w:r>
        <w:rPr>
          <w:rFonts w:ascii="Times New Roman" w:hAnsi="Times New Roman"/>
          <w:b w:val="false"/>
          <w:i w:val="false"/>
          <w:caps w:val="false"/>
          <w:smallCaps w:val="false"/>
          <w:strike w:val="false"/>
          <w:dstrike w:val="false"/>
          <w:color w:val="000000"/>
          <w:sz w:val="24"/>
          <w:szCs w:val="24"/>
          <w:u w:val="none"/>
          <w:effect w:val="none"/>
        </w:rPr>
        <w:t>(estratégias docentes)</w:t>
      </w:r>
      <w:r>
        <w:rPr>
          <w:rFonts w:ascii="Times New Roman" w:hAnsi="Times New Roman"/>
          <w:b w:val="false"/>
          <w:i w:val="false"/>
          <w:caps w:val="false"/>
          <w:smallCaps w:val="false"/>
          <w:strike w:val="false"/>
          <w:dstrike w:val="false"/>
          <w:color w:val="000000"/>
          <w:sz w:val="24"/>
          <w:szCs w:val="24"/>
          <w:u w:val="none"/>
          <w:effect w:val="none"/>
        </w:rPr>
        <w:t xml:space="preserve"> que caracterizam a ação comunicacional está associado ao ecossistema comunicativo, que segundo Martín-Barbero (1998) explica a condição de narrar e perceber a identidade frente a língua e ao território. Por este motivo percebemos a dificuldade dos docentes utilizar a narrativa nos meios digitais de forma a atender os estudantes, porque a cultura do professor </w:t>
      </w:r>
      <w:r>
        <w:rPr>
          <w:rFonts w:ascii="Times New Roman" w:hAnsi="Times New Roman"/>
          <w:b w:val="false"/>
          <w:i w:val="false"/>
          <w:caps w:val="false"/>
          <w:smallCaps w:val="false"/>
          <w:strike w:val="false"/>
          <w:dstrike w:val="false"/>
          <w:color w:val="000000"/>
          <w:sz w:val="24"/>
          <w:szCs w:val="24"/>
          <w:u w:val="none"/>
          <w:effect w:val="none"/>
        </w:rPr>
        <w:t xml:space="preserve">ainda </w:t>
      </w:r>
      <w:r>
        <w:rPr>
          <w:rFonts w:ascii="Times New Roman" w:hAnsi="Times New Roman"/>
          <w:b w:val="false"/>
          <w:i w:val="false"/>
          <w:caps w:val="false"/>
          <w:smallCaps w:val="false"/>
          <w:strike w:val="false"/>
          <w:dstrike w:val="false"/>
          <w:color w:val="000000"/>
          <w:sz w:val="24"/>
          <w:szCs w:val="24"/>
          <w:u w:val="none"/>
          <w:effect w:val="none"/>
        </w:rPr>
        <w:t xml:space="preserve">está atrelada ao formato das aulas presenciais, e alguns deles acham que as tecnologias só servem para a interação social, ou seja, não tem fins educacionais. </w:t>
      </w:r>
      <w:r>
        <w:rPr>
          <w:rFonts w:ascii="Times New Roman" w:hAnsi="Times New Roman"/>
          <w:b w:val="false"/>
          <w:i w:val="false"/>
          <w:caps w:val="false"/>
          <w:smallCaps w:val="false"/>
          <w:strike w:val="false"/>
          <w:dstrike w:val="false"/>
          <w:color w:val="000000"/>
          <w:sz w:val="24"/>
          <w:szCs w:val="24"/>
          <w:u w:val="none"/>
          <w:effect w:val="none"/>
        </w:rPr>
        <w:t>Nessa perspectiva, perguntamos aos professores q</w:t>
      </w:r>
      <w:r>
        <w:rPr>
          <w:rFonts w:ascii="Times New Roman" w:hAnsi="Times New Roman"/>
          <w:b w:val="false"/>
          <w:i w:val="false"/>
          <w:caps w:val="false"/>
          <w:smallCaps w:val="false"/>
          <w:strike w:val="false"/>
          <w:dstrike w:val="false"/>
          <w:color w:val="000000"/>
          <w:sz w:val="24"/>
          <w:szCs w:val="24"/>
          <w:u w:val="none"/>
          <w:effect w:val="none"/>
        </w:rPr>
        <w:t>uanto ao processo educomunicativo</w:t>
      </w:r>
      <w:r>
        <w:rPr>
          <w:rFonts w:ascii="Times New Roman" w:hAnsi="Times New Roman"/>
          <w:b w:val="false"/>
          <w:caps w:val="false"/>
          <w:smallCaps w:val="false"/>
          <w:strike w:val="false"/>
          <w:dstrike w:val="false"/>
          <w:color w:val="000000"/>
          <w:sz w:val="24"/>
          <w:szCs w:val="24"/>
          <w:u w:val="none"/>
          <w:effect w:val="none"/>
        </w:rPr>
        <w:t xml:space="preserve"> </w:t>
      </w:r>
      <w:r>
        <w:rPr>
          <w:rFonts w:ascii="Times New Roman" w:hAnsi="Times New Roman"/>
          <w:b w:val="false"/>
          <w:i w:val="false"/>
          <w:caps w:val="false"/>
          <w:smallCaps w:val="false"/>
          <w:strike w:val="false"/>
          <w:dstrike w:val="false"/>
          <w:color w:val="000000"/>
          <w:sz w:val="24"/>
          <w:szCs w:val="24"/>
          <w:u w:val="none"/>
          <w:effect w:val="none"/>
        </w:rPr>
        <w:t>durante o ensino remoto, em tempos de isolamento social,  se havia interação com os estudantes, e se a estratégia utilizada estava proporcionando um feedback de modo adequado, pelo aplicativo de mensagens WhatsApp.</w:t>
      </w:r>
    </w:p>
    <w:p>
      <w:pPr>
        <w:pStyle w:val="Corpodetexto"/>
        <w:bidi w:val="0"/>
        <w:spacing w:lineRule="auto" w:line="331" w:before="0" w:after="0"/>
        <w:ind w:left="0" w:right="0" w:firstLine="720"/>
        <w:jc w:val="both"/>
        <w:rPr/>
      </w:pPr>
      <w:bookmarkStart w:id="5" w:name="docs-internal-guid-c6866539-7fff-6ce1-7998-98103c34fd94"/>
      <w:bookmarkEnd w:id="5"/>
      <w:r>
        <w:rPr>
          <w:rFonts w:ascii="Times New Roman" w:hAnsi="Times New Roman"/>
          <w:b w:val="false"/>
          <w:i w:val="false"/>
          <w:caps w:val="false"/>
          <w:smallCaps w:val="false"/>
          <w:strike w:val="false"/>
          <w:dstrike w:val="false"/>
          <w:color w:val="000000"/>
          <w:sz w:val="24"/>
          <w:szCs w:val="24"/>
          <w:u w:val="none"/>
          <w:effect w:val="none"/>
        </w:rPr>
        <w:t>A pesquisa foi respondida por</w:t>
      </w:r>
      <w:r>
        <w:rPr>
          <w:rFonts w:ascii="Times New Roman" w:hAnsi="Times New Roman"/>
          <w:b w:val="false"/>
          <w:i w:val="false"/>
          <w:caps w:val="false"/>
          <w:smallCaps w:val="false"/>
          <w:strike w:val="false"/>
          <w:dstrike w:val="false"/>
          <w:color w:val="000000"/>
          <w:sz w:val="24"/>
          <w:szCs w:val="24"/>
          <w:u w:val="none"/>
          <w:effect w:val="none"/>
        </w:rPr>
        <w:t xml:space="preserve"> 288 professores, </w:t>
      </w:r>
      <w:r>
        <w:rPr>
          <w:rFonts w:ascii="Times New Roman" w:hAnsi="Times New Roman"/>
          <w:b w:val="false"/>
          <w:i w:val="false"/>
          <w:caps w:val="false"/>
          <w:smallCaps w:val="false"/>
          <w:strike w:val="false"/>
          <w:dstrike w:val="false"/>
          <w:color w:val="000000"/>
          <w:sz w:val="24"/>
          <w:szCs w:val="24"/>
          <w:u w:val="none"/>
          <w:effect w:val="none"/>
        </w:rPr>
        <w:t>que acreditam que WhatsApp</w:t>
      </w:r>
      <w:r>
        <w:rPr>
          <w:rFonts w:ascii="Times New Roman" w:hAnsi="Times New Roman"/>
          <w:b w:val="false"/>
          <w:i w:val="false"/>
          <w:caps w:val="false"/>
          <w:smallCaps w:val="false"/>
          <w:strike w:val="false"/>
          <w:dstrike w:val="false"/>
          <w:color w:val="000000"/>
          <w:sz w:val="24"/>
          <w:szCs w:val="24"/>
          <w:u w:val="none"/>
          <w:effect w:val="none"/>
        </w:rPr>
        <w:t xml:space="preserve"> é uma ferramenta viável, e que manterão esse contato no processo educativo posteriormente quando passar a Pandemia. Em relação a sua interação, os professores indicaram 71,8% que tem boa interação pelo WhatsApp, com seus estudantes e tem o feedback das atividades disponibilizadas nesse aplicativo. Já em relação a participação dos estudantes nos grupos de WhatsApp, tivemos a variação de 25% a 50% de participação no grupo focado para o ensino. Confirmando assim, o acesso precário da maior parte dos estudantes a essas atividades remotas.</w:t>
      </w:r>
    </w:p>
    <w:p>
      <w:pPr>
        <w:pStyle w:val="Corpodetexto"/>
        <w:bidi w:val="0"/>
        <w:spacing w:lineRule="auto" w:line="331" w:before="0" w:after="0"/>
        <w:ind w:left="0" w:right="0" w:firstLine="720"/>
        <w:jc w:val="both"/>
        <w:rPr>
          <w:rFonts w:ascii="Times New Roman" w:hAnsi="Times New Roman"/>
          <w:sz w:val="24"/>
          <w:szCs w:val="24"/>
        </w:rPr>
      </w:pPr>
      <w:r>
        <w:rPr>
          <w:rFonts w:ascii="Times New Roman" w:hAnsi="Times New Roman"/>
          <w:b w:val="false"/>
          <w:i w:val="false"/>
          <w:caps w:val="false"/>
          <w:smallCaps w:val="false"/>
          <w:strike w:val="false"/>
          <w:dstrike w:val="false"/>
          <w:color w:val="000000"/>
          <w:sz w:val="24"/>
          <w:szCs w:val="24"/>
          <w:u w:val="none"/>
          <w:effect w:val="none"/>
        </w:rPr>
        <w:t>Durante o período de Quarentena, tanto a gestão e coordenação das escolas, buscaram ferramentas de interação virtual, por videoconferências pela web. Os aplicativos e meios de comunicações mais citados durante a realização da pesquisa foram: Zoom e Meet, além das ligações e 76,6% por meio do  WhatsApps.</w:t>
      </w:r>
      <w:bookmarkStart w:id="6" w:name="docs-internal-guid-e4b4246b-7fff-0fa7-9b68-5ad624759b2b"/>
      <w:bookmarkEnd w:id="6"/>
      <w:r>
        <w:rPr>
          <w:rFonts w:ascii="Times New Roman" w:hAnsi="Times New Roman"/>
          <w:b w:val="false"/>
          <w:i w:val="false"/>
          <w:caps w:val="false"/>
          <w:smallCaps w:val="false"/>
          <w:strike w:val="false"/>
          <w:dstrike w:val="false"/>
          <w:color w:val="000000"/>
          <w:sz w:val="24"/>
          <w:szCs w:val="24"/>
          <w:u w:val="none"/>
          <w:effect w:val="none"/>
        </w:rPr>
        <w:t xml:space="preserve"> Os participantes da pesquisa que responderam o formulário on-line informaram que a socialização das atividades remotas das Escolas, ocorreram 98,9% pelo WhatsApps, por ser um recurso mais rápido e prático. E na seção sobre cultura digital e formação docente, perguntamos qual a maior necessidade de formação dos professores nesse período de pandemia. Obtivemos os seguintes resultados: 141 professores apontaram que precisam aprender a utilizar aplicativos de edição de vídeos pelo celular; 22 professores precisam aprender a utilizar o Power Point como ferramenta de apresentação para as aulas remotas; 33 professores informaram que precisam ampliar seus conhecimentos sobre o uso do GoogleClass; 7 professores precisam aprender a utilizar o podcast em atividades educativas; 66 professores informaram que precisam explorar os recurso e atividades nas plataformas virtuais (AVA); 59 professores precisam conhecer os REAs (Recursos Educacionais de Aprendizagem); 19 professores indicaram que precisam de mais de um, dos itens informados no formulário da pesquisa.</w:t>
      </w:r>
    </w:p>
    <w:p>
      <w:pPr>
        <w:pStyle w:val="Corpodetexto"/>
        <w:bidi w:val="0"/>
        <w:spacing w:lineRule="auto" w:line="331" w:before="0" w:after="0"/>
        <w:ind w:left="0" w:right="0" w:firstLine="720"/>
        <w:jc w:val="both"/>
        <w:rPr/>
      </w:pPr>
      <w:bookmarkStart w:id="7" w:name="docs-internal-guid-c5b222de-7fff-520c-11b9-70ba29318079"/>
      <w:bookmarkEnd w:id="7"/>
      <w:r>
        <w:rPr>
          <w:rFonts w:ascii="Times New Roman" w:hAnsi="Times New Roman"/>
          <w:b w:val="false"/>
          <w:i w:val="false"/>
          <w:caps w:val="false"/>
          <w:smallCaps w:val="false"/>
          <w:strike w:val="false"/>
          <w:dstrike w:val="false"/>
          <w:color w:val="000000"/>
          <w:sz w:val="24"/>
          <w:u w:val="none"/>
          <w:effect w:val="none"/>
        </w:rPr>
        <w:t xml:space="preserve">Para o ensino remoto perguntamos </w:t>
      </w:r>
      <w:r>
        <w:rPr>
          <w:rFonts w:ascii="Times New Roman" w:hAnsi="Times New Roman"/>
          <w:b w:val="false"/>
          <w:i w:val="false"/>
          <w:caps w:val="false"/>
          <w:smallCaps w:val="false"/>
          <w:strike w:val="false"/>
          <w:dstrike w:val="false"/>
          <w:color w:val="000000"/>
          <w:sz w:val="24"/>
          <w:u w:val="none"/>
          <w:effect w:val="none"/>
        </w:rPr>
        <w:t xml:space="preserve">aos professores </w:t>
      </w:r>
      <w:r>
        <w:rPr>
          <w:rFonts w:ascii="Times New Roman" w:hAnsi="Times New Roman"/>
          <w:b w:val="false"/>
          <w:i w:val="false"/>
          <w:caps w:val="false"/>
          <w:smallCaps w:val="false"/>
          <w:strike w:val="false"/>
          <w:dstrike w:val="false"/>
          <w:color w:val="000000"/>
          <w:sz w:val="24"/>
          <w:u w:val="none"/>
          <w:effect w:val="none"/>
        </w:rPr>
        <w:t xml:space="preserve">sobre inclusão digital, considerando o acesso à internet e os resultados foram: 1) Quanto a conexão 57,8% dos professores apontaram que usam da conexão banda larga (domiciliar), e 35,1% usam os pacotes de dados (pessoais) para realização das atividades. </w:t>
      </w:r>
      <w:r>
        <w:rPr>
          <w:rFonts w:ascii="Times New Roman" w:hAnsi="Times New Roman"/>
          <w:b w:val="false"/>
          <w:i w:val="false"/>
          <w:caps w:val="false"/>
          <w:smallCaps w:val="false"/>
          <w:strike w:val="false"/>
          <w:dstrike w:val="false"/>
          <w:color w:val="000000"/>
          <w:sz w:val="24"/>
          <w:u w:val="none"/>
          <w:effect w:val="none"/>
        </w:rPr>
        <w:t>E os demais profes</w:t>
      </w:r>
      <w:r>
        <w:rPr>
          <w:rFonts w:ascii="Times New Roman" w:hAnsi="Times New Roman"/>
          <w:b w:val="false"/>
          <w:i w:val="false"/>
          <w:caps w:val="false"/>
          <w:smallCaps w:val="false"/>
          <w:strike w:val="false"/>
          <w:dstrike w:val="false"/>
          <w:color w:val="000000"/>
          <w:sz w:val="24"/>
          <w:u w:val="none"/>
          <w:effect w:val="none"/>
        </w:rPr>
        <w:t>sores</w:t>
      </w:r>
      <w:r>
        <w:rPr>
          <w:rFonts w:ascii="Times New Roman" w:hAnsi="Times New Roman"/>
        </w:rPr>
        <w:br/>
      </w:r>
      <w:bookmarkStart w:id="8" w:name="docs-internal-guid-c1832a3d-7fff-8e35-dbda-3a25fc97d587"/>
      <w:bookmarkEnd w:id="8"/>
      <w:r>
        <w:rPr>
          <w:rFonts w:ascii="Times New Roman" w:hAnsi="Times New Roman"/>
          <w:b w:val="false"/>
          <w:i w:val="false"/>
          <w:caps w:val="false"/>
          <w:smallCaps w:val="false"/>
          <w:strike w:val="false"/>
          <w:dstrike w:val="false"/>
          <w:color w:val="000000"/>
          <w:sz w:val="24"/>
          <w:u w:val="none"/>
          <w:effect w:val="none"/>
        </w:rPr>
        <w:t xml:space="preserve">mencionaram diversas formas de acesso. Alguns estão em casas de familiares, internet da comunidade ou do bairro. </w:t>
      </w:r>
      <w:r>
        <w:rPr>
          <w:rFonts w:ascii="Times New Roman" w:hAnsi="Times New Roman"/>
          <w:b w:val="false"/>
          <w:i w:val="false"/>
          <w:caps w:val="false"/>
          <w:smallCaps w:val="false"/>
          <w:strike w:val="false"/>
          <w:dstrike w:val="false"/>
          <w:color w:val="000000"/>
          <w:sz w:val="24"/>
          <w:u w:val="none"/>
          <w:effect w:val="none"/>
        </w:rPr>
        <w:t>Nessa pesquisa foi possível perceber que p</w:t>
      </w:r>
      <w:r>
        <w:rPr>
          <w:rFonts w:ascii="Times New Roman" w:hAnsi="Times New Roman"/>
          <w:b w:val="false"/>
          <w:i w:val="false"/>
          <w:caps w:val="false"/>
          <w:smallCaps w:val="false"/>
          <w:strike w:val="false"/>
          <w:dstrike w:val="false"/>
          <w:color w:val="000000"/>
          <w:sz w:val="24"/>
          <w:u w:val="none"/>
          <w:effect w:val="none"/>
        </w:rPr>
        <w:t>recisamos pensar numa Política de Inclusão Digital que favoreça a possibilidade de conexão para os docentes de modo a trabalhar com eficiência.</w:t>
      </w:r>
    </w:p>
    <w:p>
      <w:pPr>
        <w:pStyle w:val="Corpodetexto"/>
        <w:tabs>
          <w:tab w:val="left" w:pos="742" w:leader="none"/>
        </w:tabs>
        <w:bidi w:val="0"/>
        <w:spacing w:lineRule="auto" w:line="331" w:before="0" w:after="0"/>
        <w:jc w:val="both"/>
        <w:rPr>
          <w:rFonts w:ascii="Times New Roman" w:hAnsi="Times New Roman"/>
        </w:rPr>
      </w:pPr>
      <w:r>
        <w:rPr>
          <w:rFonts w:ascii="Times New Roman" w:hAnsi="Times New Roman"/>
          <w:b w:val="false"/>
          <w:i w:val="false"/>
          <w:caps w:val="false"/>
          <w:smallCaps w:val="false"/>
          <w:strike w:val="false"/>
          <w:dstrike w:val="false"/>
          <w:color w:val="000000"/>
          <w:sz w:val="24"/>
          <w:u w:val="none"/>
          <w:effect w:val="none"/>
        </w:rPr>
        <w:tab/>
        <w:t>Perguntamos também quanto aos recursos tecnológicos, que seriam importantes para desenvolver melhor as aulas remotas, 51,7% indicou um Notebook e 50,6% um Smartphone com qualidade para realização das atividades comunicativas/interativas com os estudantes.</w:t>
      </w:r>
    </w:p>
    <w:p>
      <w:pPr>
        <w:pStyle w:val="Ttulo4"/>
        <w:tabs>
          <w:tab w:val="left" w:pos="742" w:leader="none"/>
        </w:tabs>
        <w:bidi w:val="0"/>
        <w:spacing w:lineRule="auto" w:line="331" w:before="0" w:after="0"/>
        <w:jc w:val="both"/>
        <w:rPr/>
      </w:pPr>
      <w:r>
        <w:rPr/>
      </w:r>
    </w:p>
    <w:p>
      <w:pPr>
        <w:pStyle w:val="Normal"/>
        <w:tabs>
          <w:tab w:val="left" w:pos="742" w:leader="none"/>
        </w:tabs>
        <w:bidi w:val="0"/>
        <w:spacing w:lineRule="auto" w:line="331" w:before="0" w:after="0"/>
        <w:jc w:val="both"/>
        <w:rPr/>
      </w:pPr>
      <w:r>
        <w:rPr/>
      </w:r>
    </w:p>
    <w:p>
      <w:pPr>
        <w:pStyle w:val="Normal"/>
        <w:widowControl/>
        <w:tabs>
          <w:tab w:val="left" w:pos="729" w:leader="none"/>
        </w:tabs>
        <w:suppressAutoHyphens w:val="false"/>
        <w:bidi w:val="0"/>
        <w:spacing w:lineRule="auto" w:line="360" w:before="240" w:after="240"/>
        <w:jc w:val="both"/>
        <w:rPr/>
      </w:pPr>
      <w:r>
        <w:rPr>
          <w:rFonts w:cs="Arial" w:ascii="Times New Roman" w:hAnsi="Times New Roman"/>
          <w:b w:val="false"/>
          <w:bCs w:val="false"/>
          <w:sz w:val="24"/>
          <w:szCs w:val="24"/>
          <w:lang w:val="pt-BR"/>
        </w:rPr>
        <w:t>4. CONSIDERAÇÕES FINAIS</w:t>
      </w:r>
    </w:p>
    <w:p>
      <w:pPr>
        <w:pStyle w:val="Normal"/>
        <w:widowControl/>
        <w:tabs>
          <w:tab w:val="left" w:pos="729" w:leader="none"/>
        </w:tabs>
        <w:suppressAutoHyphens w:val="false"/>
        <w:bidi w:val="0"/>
        <w:spacing w:lineRule="auto" w:line="360" w:before="240" w:after="240"/>
        <w:jc w:val="both"/>
        <w:rPr/>
      </w:pPr>
      <w:r>
        <w:rPr>
          <w:rFonts w:cs="Arial" w:ascii="Times New Roman" w:hAnsi="Times New Roman"/>
          <w:b w:val="false"/>
          <w:bCs w:val="false"/>
          <w:sz w:val="24"/>
          <w:szCs w:val="24"/>
          <w:lang w:val="pt-BR"/>
        </w:rPr>
        <w:tab/>
        <w:t xml:space="preserve">A pesquisa </w:t>
      </w:r>
      <w:r>
        <w:rPr>
          <w:rFonts w:cs="Arial" w:ascii="Times New Roman" w:hAnsi="Times New Roman"/>
          <w:b w:val="false"/>
          <w:bCs w:val="false"/>
          <w:sz w:val="24"/>
          <w:szCs w:val="24"/>
          <w:lang w:val="pt-BR"/>
        </w:rPr>
        <w:t xml:space="preserve">demonstrou que </w:t>
      </w:r>
      <w:r>
        <w:rPr>
          <w:rFonts w:cs="Arial" w:ascii="Times New Roman" w:hAnsi="Times New Roman"/>
          <w:b w:val="false"/>
          <w:bCs w:val="false"/>
          <w:sz w:val="24"/>
          <w:szCs w:val="24"/>
          <w:lang w:val="pt-BR"/>
        </w:rPr>
        <w:t xml:space="preserve">ainda não temos </w:t>
      </w:r>
      <w:r>
        <w:rPr>
          <w:rFonts w:cs="Arial" w:ascii="Times New Roman" w:hAnsi="Times New Roman"/>
          <w:b w:val="false"/>
          <w:bCs w:val="false"/>
          <w:sz w:val="24"/>
          <w:szCs w:val="24"/>
          <w:lang w:val="pt-BR"/>
        </w:rPr>
        <w:t>um ensino remoto</w:t>
      </w:r>
      <w:r>
        <w:rPr>
          <w:rFonts w:cs="Arial" w:ascii="Times New Roman" w:hAnsi="Times New Roman"/>
          <w:b w:val="false"/>
          <w:bCs w:val="false"/>
          <w:sz w:val="24"/>
          <w:szCs w:val="24"/>
          <w:lang w:val="pt-BR"/>
        </w:rPr>
        <w:t xml:space="preserve"> consolidado. </w:t>
      </w:r>
      <w:r>
        <w:rPr>
          <w:rFonts w:cs="Arial" w:ascii="Times New Roman" w:hAnsi="Times New Roman"/>
          <w:b w:val="false"/>
          <w:bCs w:val="false"/>
          <w:sz w:val="24"/>
          <w:szCs w:val="24"/>
          <w:lang w:val="pt-BR"/>
        </w:rPr>
        <w:t>O</w:t>
      </w:r>
      <w:r>
        <w:rPr>
          <w:rFonts w:cs="Arial" w:ascii="Times New Roman" w:hAnsi="Times New Roman"/>
          <w:b w:val="false"/>
          <w:bCs w:val="false"/>
          <w:sz w:val="24"/>
          <w:szCs w:val="24"/>
          <w:lang w:val="pt-BR"/>
        </w:rPr>
        <w:t xml:space="preserve">s professores </w:t>
      </w:r>
      <w:r>
        <w:rPr>
          <w:rFonts w:cs="Arial" w:ascii="Times New Roman" w:hAnsi="Times New Roman"/>
          <w:b w:val="false"/>
          <w:bCs w:val="false"/>
          <w:sz w:val="24"/>
          <w:szCs w:val="24"/>
          <w:lang w:val="pt-BR"/>
        </w:rPr>
        <w:t xml:space="preserve">que responderam o questionário on-line indicaram um grande índice </w:t>
      </w:r>
      <w:r>
        <w:rPr>
          <w:rFonts w:cs="Arial" w:ascii="Times New Roman" w:hAnsi="Times New Roman"/>
          <w:b w:val="false"/>
          <w:bCs w:val="false"/>
          <w:sz w:val="24"/>
          <w:szCs w:val="24"/>
          <w:lang w:val="pt-BR"/>
        </w:rPr>
        <w:t xml:space="preserve">de exclusão digital, </w:t>
      </w:r>
      <w:r>
        <w:rPr>
          <w:rFonts w:cs="Arial" w:ascii="Times New Roman" w:hAnsi="Times New Roman"/>
          <w:b w:val="false"/>
          <w:bCs w:val="false"/>
          <w:sz w:val="24"/>
          <w:szCs w:val="24"/>
          <w:lang w:val="pt-BR"/>
        </w:rPr>
        <w:t>por parte dos estudantes</w:t>
      </w:r>
      <w:r>
        <w:rPr>
          <w:rFonts w:cs="Arial" w:ascii="Times New Roman" w:hAnsi="Times New Roman"/>
          <w:b w:val="false"/>
          <w:bCs w:val="false"/>
          <w:sz w:val="24"/>
          <w:szCs w:val="24"/>
          <w:lang w:val="pt-BR"/>
        </w:rPr>
        <w:t xml:space="preserve">. </w:t>
      </w:r>
      <w:r>
        <w:rPr>
          <w:rFonts w:cs="Arial" w:ascii="Times New Roman" w:hAnsi="Times New Roman"/>
          <w:b w:val="false"/>
          <w:bCs w:val="false"/>
          <w:sz w:val="24"/>
          <w:szCs w:val="24"/>
          <w:lang w:val="pt-BR"/>
        </w:rPr>
        <w:t>E isso é muito preocupante p</w:t>
      </w:r>
      <w:r>
        <w:rPr>
          <w:rFonts w:cs="Arial" w:ascii="Times New Roman" w:hAnsi="Times New Roman"/>
          <w:b w:val="false"/>
          <w:bCs w:val="false"/>
          <w:sz w:val="24"/>
          <w:szCs w:val="24"/>
          <w:lang w:val="pt-BR"/>
        </w:rPr>
        <w:t xml:space="preserve">orque  o que mobiliza o ensino e aprendizagem é a comunicação, </w:t>
      </w:r>
      <w:r>
        <w:rPr>
          <w:rFonts w:cs="Arial" w:ascii="Times New Roman" w:hAnsi="Times New Roman"/>
          <w:b w:val="false"/>
          <w:bCs w:val="false"/>
          <w:sz w:val="24"/>
          <w:szCs w:val="24"/>
          <w:lang w:val="pt-BR"/>
        </w:rPr>
        <w:t>e quando essa é demorada (falha ou insuficiente) os estudantes não recebem a devolutiva do professor para reorganizar a sua aprendizagem.</w:t>
      </w:r>
      <w:r>
        <w:rPr>
          <w:rFonts w:cs="Arial" w:ascii="Times New Roman" w:hAnsi="Times New Roman"/>
          <w:b w:val="false"/>
          <w:bCs w:val="false"/>
          <w:sz w:val="24"/>
          <w:szCs w:val="24"/>
          <w:lang w:val="pt-BR"/>
        </w:rPr>
        <w:t xml:space="preserve"> E</w:t>
      </w:r>
      <w:r>
        <w:rPr>
          <w:rFonts w:cs="Arial" w:ascii="Times New Roman" w:hAnsi="Times New Roman"/>
          <w:b w:val="false"/>
          <w:bCs w:val="false"/>
          <w:sz w:val="24"/>
          <w:szCs w:val="24"/>
          <w:lang w:val="pt-BR"/>
        </w:rPr>
        <w:t>m</w:t>
      </w:r>
      <w:r>
        <w:rPr>
          <w:rFonts w:cs="Arial" w:ascii="Times New Roman" w:hAnsi="Times New Roman"/>
          <w:b w:val="false"/>
          <w:bCs w:val="false"/>
          <w:sz w:val="24"/>
          <w:szCs w:val="24"/>
          <w:lang w:val="pt-BR"/>
        </w:rPr>
        <w:t xml:space="preserve"> nossos estudos </w:t>
      </w:r>
      <w:r>
        <w:rPr>
          <w:rFonts w:cs="Arial" w:ascii="Times New Roman" w:hAnsi="Times New Roman"/>
          <w:b w:val="false"/>
          <w:bCs w:val="false"/>
          <w:sz w:val="24"/>
          <w:szCs w:val="24"/>
          <w:lang w:val="pt-BR"/>
        </w:rPr>
        <w:t>essa demora de nutrir o ecossistema comunicativo digital</w:t>
      </w:r>
      <w:r>
        <w:rPr>
          <w:rFonts w:cs="Arial" w:ascii="Times New Roman" w:hAnsi="Times New Roman"/>
          <w:b w:val="false"/>
          <w:bCs w:val="false"/>
          <w:sz w:val="24"/>
          <w:szCs w:val="24"/>
          <w:lang w:val="pt-BR"/>
        </w:rPr>
        <w:t xml:space="preserve"> </w:t>
      </w:r>
      <w:r>
        <w:rPr>
          <w:rFonts w:cs="Arial" w:ascii="Times New Roman" w:hAnsi="Times New Roman"/>
          <w:b w:val="false"/>
          <w:bCs w:val="false"/>
          <w:sz w:val="24"/>
          <w:szCs w:val="24"/>
          <w:lang w:val="pt-BR"/>
        </w:rPr>
        <w:t xml:space="preserve">(interação on-line pelo aplicativo de mensagens) </w:t>
      </w:r>
      <w:r>
        <w:rPr>
          <w:rFonts w:cs="Arial" w:ascii="Times New Roman" w:hAnsi="Times New Roman"/>
          <w:b w:val="false"/>
          <w:bCs w:val="false"/>
          <w:sz w:val="24"/>
          <w:szCs w:val="24"/>
          <w:lang w:val="pt-BR"/>
        </w:rPr>
        <w:t>aponta que com o passar das semanas, o acesso à plataforma dte.olinda tem diminuído. Para melhorar os índices de acesso, a equipe que alimenta o a plataforma está direcionando estratégias para recuperar esses índices.</w:t>
      </w:r>
    </w:p>
    <w:p>
      <w:pPr>
        <w:pStyle w:val="Normal"/>
        <w:widowControl/>
        <w:tabs>
          <w:tab w:val="left" w:pos="729" w:leader="none"/>
        </w:tabs>
        <w:suppressAutoHyphens w:val="false"/>
        <w:bidi w:val="0"/>
        <w:spacing w:lineRule="auto" w:line="360" w:before="240" w:after="240"/>
        <w:jc w:val="both"/>
        <w:rPr/>
      </w:pPr>
      <w:r>
        <w:rPr>
          <w:rFonts w:cs="Arial" w:ascii="Times New Roman" w:hAnsi="Times New Roman"/>
          <w:b w:val="false"/>
          <w:bCs w:val="false"/>
          <w:sz w:val="24"/>
          <w:szCs w:val="24"/>
          <w:lang w:val="pt-BR"/>
        </w:rPr>
        <w:tab/>
        <w:t xml:space="preserve">E finalmente, refletimos sobre o processo educomunicativo nos meios digitais devido a posição que cada sujeito ocupa na sociedade, porque sabemos que isto tem muito a contribuir para professores e estudantes, numa sociedade do conhecimento e da informação. É difícil pensar a preparação de um indivíduo para os tempos atuais (mudança abrupta na rotina), e futuros, sem inserir no processo os elementos que lhe permitam compreender e interagir como protagonista nesses meios digitais. Por isso a grande dificuldade dos professores em redirecionar suas atividades remotas no espaço comunicativo digital, porque isso muda a sua rotina e a sua cultura, e reflete diretamente no seu papel de mediador presencial, para tornar-se um comunicador educativo, ou seja, um educomunicador.  </w:t>
      </w:r>
    </w:p>
    <w:p>
      <w:pPr>
        <w:pStyle w:val="Normal"/>
        <w:widowControl/>
        <w:tabs>
          <w:tab w:val="left" w:pos="729" w:leader="none"/>
        </w:tabs>
        <w:suppressAutoHyphens w:val="false"/>
        <w:bidi w:val="0"/>
        <w:spacing w:lineRule="auto" w:line="360" w:before="240" w:after="240"/>
        <w:jc w:val="both"/>
        <w:rPr/>
      </w:pPr>
      <w:r>
        <w:rPr>
          <w:rFonts w:cs="Arial" w:ascii="Times New Roman" w:hAnsi="Times New Roman"/>
          <w:b w:val="false"/>
          <w:bCs w:val="false"/>
          <w:sz w:val="24"/>
          <w:szCs w:val="24"/>
          <w:lang w:val="pt-BR"/>
        </w:rPr>
        <w:tab/>
        <w:t>Fazer o planejamento de ensino remoto, reflete um pouco sobre muitas experiências entre as tentativas de normatizar “espaços digitais”, mas sem interações/comunicações eficientes para que os sujeitos estejam realmente conectados ao conhecimento, por isso precisamos direcionar nossos esforços ao processo educomunicativo. Mas o investimento que está sendo feito na educação remota vislumbra ações para melhorar o uso das tecnologias digitais e permitir a troca de experiência entre os professores, a partir de uma perspectiva reflexiva sobre essa prática para que os profissionais acomodem os diferentes recursos tecnológicos em suas formas de atuar, pensando nas novas linguagens que estão disponíveis na cultura digital. Da qual já fazemos parte. Infelizmente esse momento de ensino remoto foi introduzido por motivo de força maior, em vez de ser implementado gradualmente, já que estamos em uma sociedade altamente tecnológica. A cultura digital já faz parte do cotidiano, só precisamos de mais investimento do poder público e soluções criativas para o acesso de todos.</w:t>
      </w:r>
    </w:p>
    <w:p>
      <w:pPr>
        <w:pStyle w:val="Normal"/>
        <w:widowControl/>
        <w:tabs>
          <w:tab w:val="left" w:pos="729" w:leader="none"/>
        </w:tabs>
        <w:suppressAutoHyphens w:val="false"/>
        <w:bidi w:val="0"/>
        <w:spacing w:lineRule="auto" w:line="360" w:before="240" w:after="240"/>
        <w:jc w:val="both"/>
        <w:rPr/>
      </w:pPr>
      <w:r>
        <w:rPr>
          <w:rFonts w:cs="Arial" w:ascii="Times New Roman" w:hAnsi="Times New Roman"/>
          <w:b w:val="false"/>
          <w:bCs w:val="false"/>
          <w:sz w:val="24"/>
          <w:szCs w:val="24"/>
          <w:lang w:val="pt-BR"/>
        </w:rPr>
        <w:tab/>
        <w:t>Para finalizar, precisamos aproveitar esse momento de pandemia para mudar o ensino e organizar/planejar a utilização das tecnologias digitais nas atividades presenciais e remota no mundo pós-pandemia. Como observado por uma professora de Olinda “quando sentimos na pele a grande necessidade de avançarmos nas questões tecnológicas”, vem a oportunidade de mudar ou fingir que estamos ensinando. “Temos estudantes do século XXI, professores do século XX e uma escola do século XIX”. Por isso precisamos formatar o ensino, dar um “upgrade” nas nossas metodologias e fazer o “upload” dos nossos conhecimento, para compartilhar as nossas experiências no mundo em pausa (com pandemia e pós-pandemia).</w:t>
      </w:r>
    </w:p>
    <w:p>
      <w:pPr>
        <w:pStyle w:val="Corpo"/>
        <w:widowControl/>
        <w:tabs>
          <w:tab w:val="left" w:pos="729" w:leader="none"/>
        </w:tabs>
        <w:suppressAutoHyphens w:val="false"/>
        <w:bidi w:val="0"/>
        <w:spacing w:lineRule="auto" w:line="240" w:before="240" w:after="240"/>
        <w:jc w:val="both"/>
        <w:rPr>
          <w:rFonts w:cs="Arial"/>
          <w:b w:val="false"/>
          <w:b w:val="false"/>
          <w:bCs w:val="false"/>
          <w:sz w:val="22"/>
          <w:szCs w:val="22"/>
          <w:lang w:val="pt-BR"/>
        </w:rPr>
      </w:pPr>
      <w:r>
        <w:rPr>
          <w:rFonts w:cs="Arial"/>
          <w:b w:val="false"/>
          <w:bCs w:val="false"/>
          <w:sz w:val="22"/>
          <w:szCs w:val="22"/>
          <w:lang w:val="pt-BR"/>
        </w:rPr>
      </w:r>
    </w:p>
    <w:p>
      <w:pPr>
        <w:pStyle w:val="Corpo"/>
        <w:widowControl/>
        <w:tabs>
          <w:tab w:val="left" w:pos="729" w:leader="none"/>
        </w:tabs>
        <w:suppressAutoHyphens w:val="false"/>
        <w:bidi w:val="0"/>
        <w:spacing w:lineRule="auto" w:line="240" w:before="240" w:after="240"/>
        <w:jc w:val="both"/>
        <w:rPr>
          <w:rFonts w:cs="Arial"/>
          <w:b w:val="false"/>
          <w:b w:val="false"/>
          <w:bCs w:val="false"/>
          <w:sz w:val="22"/>
          <w:szCs w:val="22"/>
          <w:lang w:val="pt-BR"/>
        </w:rPr>
      </w:pPr>
      <w:r>
        <w:rPr>
          <w:rFonts w:cs="Arial"/>
          <w:b w:val="false"/>
          <w:bCs w:val="false"/>
          <w:sz w:val="22"/>
          <w:szCs w:val="22"/>
          <w:lang w:val="pt-BR"/>
        </w:rPr>
      </w:r>
    </w:p>
    <w:p>
      <w:pPr>
        <w:pStyle w:val="Corpo"/>
        <w:widowControl/>
        <w:tabs>
          <w:tab w:val="left" w:pos="729" w:leader="none"/>
        </w:tabs>
        <w:suppressAutoHyphens w:val="false"/>
        <w:bidi w:val="0"/>
        <w:spacing w:lineRule="auto" w:line="240" w:before="240" w:after="240"/>
        <w:jc w:val="both"/>
        <w:rPr/>
      </w:pPr>
      <w:r>
        <w:rPr/>
      </w:r>
    </w:p>
    <w:p>
      <w:pPr>
        <w:pStyle w:val="Corpodetexto"/>
        <w:rPr/>
      </w:pPr>
      <w:r>
        <w:rPr/>
        <w:br/>
      </w:r>
    </w:p>
    <w:p>
      <w:pPr>
        <w:pStyle w:val="Corpodetexto"/>
        <w:rPr/>
      </w:pPr>
      <w:r>
        <w:rPr/>
        <w:br/>
      </w:r>
    </w:p>
    <w:p>
      <w:pPr>
        <w:pStyle w:val="Corpodetexto"/>
        <w:rPr>
          <w:b w:val="false"/>
          <w:b w:val="false"/>
        </w:rPr>
      </w:pPr>
      <w:r>
        <w:rPr>
          <w:b w:val="false"/>
        </w:rPr>
      </w:r>
    </w:p>
    <w:p>
      <w:pPr>
        <w:pStyle w:val="Corpodetexto"/>
        <w:rPr>
          <w:rFonts w:ascii="Times New Roman" w:hAnsi="Times New Roman" w:cs="Times New Roman"/>
          <w:b w:val="false"/>
          <w:b w:val="false"/>
          <w:i w:val="false"/>
          <w:i w:val="false"/>
          <w:caps w:val="false"/>
          <w:smallCaps w:val="false"/>
          <w:strike w:val="false"/>
          <w:dstrike w:val="false"/>
          <w:color w:val="00000A"/>
          <w:sz w:val="24"/>
          <w:szCs w:val="24"/>
          <w:u w:val="none"/>
          <w:effect w:val="none"/>
        </w:rPr>
      </w:pPr>
      <w:r>
        <w:rPr>
          <w:b w:val="false"/>
        </w:rPr>
        <w:br/>
      </w:r>
      <w:r>
        <w:rPr/>
        <w:br/>
      </w:r>
    </w:p>
    <w:p>
      <w:pPr>
        <w:pStyle w:val="Corpodetexto"/>
        <w:rPr/>
      </w:pPr>
      <w:r>
        <w:rPr/>
      </w:r>
    </w:p>
    <w:p>
      <w:pPr>
        <w:pStyle w:val="Normal"/>
        <w:spacing w:lineRule="auto" w:line="360" w:before="0" w:after="120"/>
        <w:jc w:val="both"/>
        <w:rPr/>
      </w:pPr>
      <w:r>
        <w:rPr>
          <w:rFonts w:cs="Times New Roman" w:ascii="Times New Roman" w:hAnsi="Times New Roman"/>
          <w:b/>
        </w:rPr>
        <w:t>REFERÊNCIAS</w:t>
      </w:r>
    </w:p>
    <w:p>
      <w:pPr>
        <w:pStyle w:val="Normal"/>
        <w:keepNext/>
        <w:spacing w:lineRule="auto" w:line="360" w:before="240" w:after="240"/>
        <w:jc w:val="both"/>
        <w:rPr/>
      </w:pPr>
      <w:r>
        <w:rPr>
          <w:rFonts w:cs="Times New Roman" w:ascii="Times New Roman" w:hAnsi="Times New Roman"/>
          <w:b w:val="false"/>
          <w:bCs w:val="false"/>
        </w:rPr>
        <w:t>BRASIL</w:t>
      </w:r>
      <w:r>
        <w:rPr>
          <w:rFonts w:cs="Times New Roman" w:ascii="Times New Roman" w:hAnsi="Times New Roman"/>
        </w:rPr>
        <w:t xml:space="preserve">. Base Nacional Comum Curricular. Brasília: Ministério da Educação. Secretaria da Educação, 2017. </w:t>
      </w:r>
    </w:p>
    <w:p>
      <w:pPr>
        <w:pStyle w:val="Normal"/>
        <w:spacing w:lineRule="auto" w:line="360" w:before="240" w:after="240"/>
        <w:jc w:val="both"/>
        <w:rPr/>
      </w:pPr>
      <w:r>
        <w:rPr>
          <w:rFonts w:cs="Arial" w:ascii="Times New Roman" w:hAnsi="Times New Roman"/>
          <w:b w:val="false"/>
          <w:bCs w:val="false"/>
          <w:sz w:val="24"/>
          <w:szCs w:val="24"/>
          <w:lang w:val="pt-BR"/>
        </w:rPr>
        <w:t>LÉVY, Pierre. Cibercultura. São Paulo:Editora 34, 7ª edição, 2008.</w:t>
      </w:r>
    </w:p>
    <w:p>
      <w:pPr>
        <w:pStyle w:val="Normal"/>
        <w:spacing w:lineRule="auto" w:line="360"/>
        <w:jc w:val="both"/>
        <w:rPr/>
      </w:pPr>
      <w:r>
        <w:rPr>
          <w:rFonts w:cs="Times New Roman" w:ascii="Times New Roman" w:hAnsi="Times New Roman"/>
          <w:b w:val="false"/>
          <w:bCs w:val="false"/>
        </w:rPr>
        <w:t>LEMOS</w:t>
      </w:r>
      <w:r>
        <w:rPr>
          <w:rFonts w:cs="Times New Roman" w:ascii="Times New Roman" w:hAnsi="Times New Roman"/>
        </w:rPr>
        <w:t>, André; Cunha, Paulo (orgs). Olhares sobre a Cibercultura. Sulina, Porto Alegre, 2003.</w:t>
      </w:r>
    </w:p>
    <w:p>
      <w:pPr>
        <w:pStyle w:val="Normal"/>
        <w:spacing w:lineRule="auto" w:line="360"/>
        <w:jc w:val="both"/>
        <w:rPr>
          <w:sz w:val="24"/>
          <w:szCs w:val="24"/>
        </w:rPr>
      </w:pPr>
      <w:r>
        <w:rPr>
          <w:rFonts w:cs="Arial" w:ascii="Times New Roman" w:hAnsi="Times New Roman"/>
          <w:b w:val="false"/>
          <w:bCs w:val="false"/>
          <w:sz w:val="24"/>
          <w:szCs w:val="24"/>
          <w:lang w:val="pt-BR"/>
        </w:rPr>
        <w:t xml:space="preserve">MARTÍN-BARBERO, J.M. Heredando el Futuro. Pensar la Educación desde la </w:t>
      </w:r>
      <w:r>
        <w:rPr>
          <w:rFonts w:cs="Times New Roman" w:ascii="Times New Roman" w:hAnsi="Times New Roman"/>
          <w:sz w:val="24"/>
          <w:szCs w:val="24"/>
        </w:rPr>
        <w:t>Comunicación. In: Nómadas. Boggotá, septiembre de 1996, no 5, p.10-22.</w:t>
      </w:r>
    </w:p>
    <w:p>
      <w:pPr>
        <w:pStyle w:val="Normal"/>
        <w:spacing w:lineRule="auto" w:line="360"/>
        <w:jc w:val="both"/>
        <w:rPr/>
      </w:pPr>
      <w:r>
        <w:rPr>
          <w:rFonts w:cs="Times New Roman" w:ascii="Times New Roman" w:hAnsi="Times New Roman"/>
          <w:sz w:val="24"/>
          <w:szCs w:val="24"/>
        </w:rPr>
        <w:t>___________ Cidade Virtual: Novos Cenários da Comunicação. Revista Comunicação &amp;amp; Educação no 11. São Paulo: Moderna, 1998, p.53-67.</w:t>
      </w:r>
    </w:p>
    <w:p>
      <w:pPr>
        <w:pStyle w:val="Normal"/>
        <w:spacing w:lineRule="auto" w:line="360"/>
        <w:jc w:val="both"/>
        <w:rPr/>
      </w:pPr>
      <w:r>
        <w:rPr>
          <w:rFonts w:cs="Times New Roman" w:ascii="Times New Roman" w:hAnsi="Times New Roman"/>
          <w:sz w:val="24"/>
          <w:szCs w:val="24"/>
        </w:rPr>
        <w:t>MASLOW, A.H. Motivation and personality. Nova York: Harper &amp; Brothers, 1954.</w:t>
      </w:r>
    </w:p>
    <w:p>
      <w:pPr>
        <w:pStyle w:val="Normal"/>
        <w:spacing w:lineRule="auto" w:line="360"/>
        <w:jc w:val="both"/>
        <w:rPr/>
      </w:pPr>
      <w:r>
        <w:rPr>
          <w:rFonts w:cs="Times New Roman" w:ascii="Times New Roman" w:hAnsi="Times New Roman"/>
          <w:b w:val="false"/>
          <w:bCs w:val="false"/>
        </w:rPr>
        <w:t>PIVA JÚNIOR,</w:t>
      </w:r>
      <w:r>
        <w:rPr>
          <w:rFonts w:cs="Times New Roman" w:ascii="Times New Roman" w:hAnsi="Times New Roman"/>
        </w:rPr>
        <w:t xml:space="preserve"> Dilermano – Sala de aula digital: uma introdução à cultura digital para educadores. São Paulo, Saraiva 2013. </w:t>
      </w:r>
    </w:p>
    <w:p>
      <w:pPr>
        <w:pStyle w:val="Normal"/>
        <w:spacing w:lineRule="auto" w:line="360"/>
        <w:jc w:val="both"/>
        <w:rPr/>
      </w:pPr>
      <w:r>
        <w:rPr>
          <w:rFonts w:cs="Times New Roman" w:ascii="Times New Roman" w:hAnsi="Times New Roman"/>
          <w:b w:val="false"/>
          <w:bCs w:val="false"/>
        </w:rPr>
        <w:t>SILVA,</w:t>
      </w:r>
      <w:r>
        <w:rPr>
          <w:rFonts w:cs="Times New Roman" w:ascii="Times New Roman" w:hAnsi="Times New Roman"/>
        </w:rPr>
        <w:t xml:space="preserve"> Marcos (org.) – educação online 4ª. Edição – Edições Loyola, março 2013</w:t>
      </w:r>
    </w:p>
    <w:p>
      <w:pPr>
        <w:pStyle w:val="Normal"/>
        <w:spacing w:lineRule="auto" w:line="360"/>
        <w:jc w:val="both"/>
        <w:rPr/>
      </w:pPr>
      <w:r>
        <w:rPr>
          <w:rFonts w:cs="Times New Roman" w:ascii="Times New Roman" w:hAnsi="Times New Roman"/>
          <w:b w:val="false"/>
          <w:bCs w:val="false"/>
        </w:rPr>
        <w:t>TREMBLAY</w:t>
      </w:r>
      <w:r>
        <w:rPr>
          <w:rFonts w:cs="Times New Roman" w:ascii="Times New Roman" w:hAnsi="Times New Roman"/>
        </w:rPr>
        <w:t>, G. La sociedad de la información y la nueva economia: promesas, realidades y flatas de un modelo ideológico. IN: MARQUES DE MELO, J. e SATHLER, L. (org.). Direitos à Comunicação na Sociedade da Informação. São Bernardo do Campo (SP): UMESP (Universidade Metodista de São Paulo), 2005.</w:t>
      </w:r>
    </w:p>
    <w:p>
      <w:pPr>
        <w:pStyle w:val="Normal"/>
        <w:spacing w:lineRule="auto" w:line="360"/>
        <w:jc w:val="both"/>
        <w:rPr/>
      </w:pPr>
      <w:r>
        <w:rPr>
          <w:rFonts w:cs="Times New Roman" w:ascii="Times New Roman" w:hAnsi="Times New Roman"/>
        </w:rPr>
        <w:t>ZOCCHI, P. Internet, la democrazia possibile: come vincere la sfida del digital divide. Milão: Guerini e Associati, 2003.</w:t>
      </w:r>
    </w:p>
    <w:p>
      <w:pPr>
        <w:pStyle w:val="Normal"/>
        <w:spacing w:lineRule="auto" w:line="360"/>
        <w:jc w:val="both"/>
        <w:rPr/>
      </w:pPr>
      <w:r>
        <w:rPr>
          <w:rFonts w:cs="Times New Roman" w:ascii="Times New Roman" w:hAnsi="Times New Roman"/>
        </w:rPr>
        <w:t>WEINER, B.  A theory of motivation for some classroom experiences. Journal of Educational Psycology, n. 71, 1979.</w:t>
      </w:r>
    </w:p>
    <w:p>
      <w:pPr>
        <w:pStyle w:val="Normal"/>
        <w:spacing w:lineRule="auto" w:line="360" w:before="0" w:after="200"/>
        <w:jc w:val="both"/>
        <w:rPr/>
      </w:pPr>
      <w:r>
        <w:rPr/>
      </w:r>
    </w:p>
    <w:sectPr>
      <w:headerReference w:type="default" r:id="rId3"/>
      <w:footerReference w:type="default" r:id="rId4"/>
      <w:footnotePr>
        <w:numFmt w:val="decimal"/>
      </w:footnotePr>
      <w:type w:val="nextPage"/>
      <w:pgSz w:w="11906" w:h="16838"/>
      <w:pgMar w:left="1701" w:right="1134" w:header="720" w:top="2977" w:footer="720" w:bottom="1134"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OpenSymbol">
    <w:altName w:val="Arial Unicode MS"/>
    <w:charset w:val="00"/>
    <w:family w:val="roman"/>
    <w:pitch w:val="variable"/>
  </w:font>
  <w:font w:name="Arial">
    <w:charset w:val="00"/>
    <w:family w:val="roman"/>
    <w:pitch w:val="variable"/>
  </w:font>
  <w:font w:name="Liberation Sans">
    <w:altName w:val="Arial"/>
    <w:charset w:val="00"/>
    <w:family w:val="roman"/>
    <w:pitch w:val="variable"/>
  </w:font>
  <w:font w:name="Calibri">
    <w:charset w:val="00"/>
    <w:family w:val="roman"/>
    <w:pitch w:val="variable"/>
  </w:font>
  <w:font w:name="Georgia">
    <w:charset w:val="00"/>
    <w:family w:val="roman"/>
    <w:pitch w:val="variable"/>
  </w:font>
  <w:font w:name="Times New Roman">
    <w:charset w:val="01"/>
    <w:family w:val="roman"/>
    <w:pitch w:val="variable"/>
  </w:font>
  <w:font w:name="Wingdings">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enter" w:pos="4320" w:leader="none"/>
        <w:tab w:val="right" w:pos="8640" w:leader="none"/>
      </w:tabs>
      <w:spacing w:before="0" w:after="0"/>
      <w:rPr>
        <w:rFonts w:cs="Cambria"/>
      </w:rPr>
    </w:pPr>
    <w:r>
      <w:rPr>
        <w:rFonts w:cs="Cambria"/>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taderodap"/>
        <w:spacing w:before="0" w:after="200"/>
        <w:rPr>
          <w:rFonts w:ascii="Times New Roman" w:hAnsi="Times New Roman"/>
          <w:sz w:val="22"/>
          <w:szCs w:val="22"/>
        </w:rPr>
      </w:pPr>
      <w:r>
        <w:rPr>
          <w:rFonts w:ascii="Times New Roman" w:hAnsi="Times New Roman"/>
          <w:sz w:val="22"/>
          <w:szCs w:val="22"/>
        </w:rPr>
        <w:footnoteRef/>
        <w:tab/>
        <w:t xml:space="preserve">- </w:t>
      </w:r>
      <w:r>
        <w:rPr>
          <w:rFonts w:ascii="Times New Roman" w:hAnsi="Times New Roman"/>
          <w:sz w:val="22"/>
          <w:szCs w:val="22"/>
        </w:rPr>
        <w:t>Mestra em Educação Matemática e Tecnológica pela UFPE</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enter" w:pos="4320" w:leader="none"/>
        <w:tab w:val="right" w:pos="8640" w:leader="none"/>
      </w:tabs>
      <w:spacing w:before="0" w:after="0"/>
      <w:rPr>
        <w:rFonts w:cs="Cambria"/>
      </w:rPr>
    </w:pPr>
    <w:r>
      <w:rPr>
        <w:rFonts w:cs="Cambria"/>
      </w:rPr>
      <w:drawing>
        <wp:anchor behindDoc="1" distT="0" distB="0" distL="0" distR="0" simplePos="0" locked="0" layoutInCell="1" allowOverlap="1" relativeHeight="18">
          <wp:simplePos x="0" y="0"/>
          <wp:positionH relativeFrom="column">
            <wp:posOffset>3700145</wp:posOffset>
          </wp:positionH>
          <wp:positionV relativeFrom="paragraph">
            <wp:posOffset>-104140</wp:posOffset>
          </wp:positionV>
          <wp:extent cx="1920240" cy="1196340"/>
          <wp:effectExtent l="0" t="0" r="0" b="0"/>
          <wp:wrapSquare wrapText="largest"/>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tretch>
                    <a:fillRect/>
                  </a:stretch>
                </pic:blipFill>
                <pic:spPr bwMode="auto">
                  <a:xfrm>
                    <a:off x="0" y="0"/>
                    <a:ext cx="1920240" cy="119634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l"/>
      <w:lvlJc w:val="left"/>
      <w:pPr>
        <w:ind w:left="487" w:hanging="360"/>
      </w:pPr>
      <w:rPr>
        <w:rFonts w:ascii="Wingdings" w:hAnsi="Wingdings" w:cs="Wingdings" w:hint="default"/>
        <w:sz w:val="24"/>
        <w:szCs w:val="24"/>
        <w:rFonts w:cs="Wingdings"/>
      </w:rPr>
    </w:lvl>
    <w:lvl w:ilvl="1">
      <w:start w:val="1"/>
      <w:numFmt w:val="bullet"/>
      <w:lvlText w:val="◦"/>
      <w:lvlJc w:val="left"/>
      <w:pPr>
        <w:ind w:left="846" w:hanging="360"/>
      </w:pPr>
      <w:rPr>
        <w:rFonts w:ascii="OpenSymbol" w:hAnsi="OpenSymbol" w:cs="OpenSymbol" w:hint="default"/>
        <w:rFonts w:cs="OpenSymbol"/>
      </w:rPr>
    </w:lvl>
    <w:lvl w:ilvl="2">
      <w:start w:val="1"/>
      <w:numFmt w:val="bullet"/>
      <w:lvlText w:val="▪"/>
      <w:lvlJc w:val="left"/>
      <w:pPr>
        <w:ind w:left="1207" w:hanging="360"/>
      </w:pPr>
      <w:rPr>
        <w:rFonts w:ascii="OpenSymbol" w:hAnsi="OpenSymbol" w:cs="OpenSymbol" w:hint="default"/>
        <w:rFonts w:cs="OpenSymbol"/>
      </w:rPr>
    </w:lvl>
    <w:lvl w:ilvl="3">
      <w:start w:val="1"/>
      <w:numFmt w:val="bullet"/>
      <w:lvlText w:val="l"/>
      <w:lvlJc w:val="left"/>
      <w:pPr>
        <w:ind w:left="1567" w:hanging="360"/>
      </w:pPr>
      <w:rPr>
        <w:rFonts w:ascii="Wingdings" w:hAnsi="Wingdings" w:cs="Wingdings" w:hint="default"/>
        <w:rFonts w:cs="Wingdings"/>
      </w:rPr>
    </w:lvl>
    <w:lvl w:ilvl="4">
      <w:start w:val="1"/>
      <w:numFmt w:val="bullet"/>
      <w:lvlText w:val="◦"/>
      <w:lvlJc w:val="left"/>
      <w:pPr>
        <w:ind w:left="1927" w:hanging="360"/>
      </w:pPr>
      <w:rPr>
        <w:rFonts w:ascii="OpenSymbol" w:hAnsi="OpenSymbol" w:cs="OpenSymbol" w:hint="default"/>
        <w:rFonts w:cs="OpenSymbol"/>
      </w:rPr>
    </w:lvl>
    <w:lvl w:ilvl="5">
      <w:start w:val="1"/>
      <w:numFmt w:val="bullet"/>
      <w:lvlText w:val="▪"/>
      <w:lvlJc w:val="left"/>
      <w:pPr>
        <w:ind w:left="2287" w:hanging="360"/>
      </w:pPr>
      <w:rPr>
        <w:rFonts w:ascii="OpenSymbol" w:hAnsi="OpenSymbol" w:cs="OpenSymbol" w:hint="default"/>
        <w:rFonts w:cs="OpenSymbol"/>
      </w:rPr>
    </w:lvl>
    <w:lvl w:ilvl="6">
      <w:start w:val="1"/>
      <w:numFmt w:val="bullet"/>
      <w:lvlText w:val="l"/>
      <w:lvlJc w:val="left"/>
      <w:pPr>
        <w:ind w:left="2647" w:hanging="360"/>
      </w:pPr>
      <w:rPr>
        <w:rFonts w:ascii="Wingdings" w:hAnsi="Wingdings" w:cs="Wingdings" w:hint="default"/>
        <w:rFonts w:cs="Wingdings"/>
      </w:rPr>
    </w:lvl>
    <w:lvl w:ilvl="7">
      <w:start w:val="1"/>
      <w:numFmt w:val="bullet"/>
      <w:lvlText w:val="◦"/>
      <w:lvlJc w:val="left"/>
      <w:pPr>
        <w:ind w:left="3007" w:hanging="360"/>
      </w:pPr>
      <w:rPr>
        <w:rFonts w:ascii="OpenSymbol" w:hAnsi="OpenSymbol" w:cs="OpenSymbol" w:hint="default"/>
        <w:rFonts w:cs="OpenSymbol"/>
      </w:rPr>
    </w:lvl>
    <w:lvl w:ilvl="8">
      <w:start w:val="1"/>
      <w:numFmt w:val="bullet"/>
      <w:lvlText w:val="▪"/>
      <w:lvlJc w:val="left"/>
      <w:pPr>
        <w:ind w:left="3367" w:hanging="360"/>
      </w:pPr>
      <w:rPr>
        <w:rFonts w:ascii="OpenSymbol" w:hAnsi="OpenSymbol" w:cs="Open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isplayBackgroundShape/>
  <w:defaultTabStop w:val="1440"/>
  <w:autoHyphenation w:val="false"/>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Cambria" w:cs="Cambria"/>
        <w:color w:val="00000A"/>
        <w:sz w:val="20"/>
        <w:szCs w:val="24"/>
        <w:lang w:val="pt-BR" w:eastAsia="pt-BR" w:bidi="ar-SA"/>
      </w:rPr>
    </w:rPrDefault>
    <w:pPrDefault>
      <w:pPr/>
    </w:pPrDefault>
  </w:docDefaults>
  <w:style w:type="paragraph" w:styleId="Normal">
    <w:name w:val="Normal"/>
    <w:qFormat/>
    <w:pPr>
      <w:widowControl/>
      <w:suppressAutoHyphens w:val="true"/>
      <w:overflowPunct w:val="true"/>
      <w:bidi w:val="0"/>
      <w:spacing w:before="0" w:after="200"/>
      <w:jc w:val="left"/>
    </w:pPr>
    <w:rPr>
      <w:rFonts w:ascii="Cambria" w:hAnsi="Cambria" w:eastAsia="Cambria" w:cs="DejaVu Sans"/>
      <w:color w:val="00000A"/>
      <w:kern w:val="2"/>
      <w:sz w:val="24"/>
      <w:szCs w:val="24"/>
      <w:lang w:val="pt-BR" w:eastAsia="en-US" w:bidi="ar-SA"/>
    </w:rPr>
  </w:style>
  <w:style w:type="paragraph" w:styleId="Ttulo1">
    <w:name w:val="Heading 1"/>
    <w:basedOn w:val="Ttulododocumento"/>
    <w:qFormat/>
    <w:pPr>
      <w:outlineLvl w:val="0"/>
    </w:pPr>
    <w:rPr/>
  </w:style>
  <w:style w:type="paragraph" w:styleId="Ttulo2">
    <w:name w:val="Heading 2"/>
    <w:basedOn w:val="Normal"/>
    <w:next w:val="Normal"/>
    <w:qFormat/>
    <w:pPr>
      <w:keepNext/>
      <w:keepLines/>
      <w:spacing w:before="360" w:after="80"/>
      <w:outlineLvl w:val="1"/>
    </w:pPr>
    <w:rPr>
      <w:b/>
      <w:sz w:val="36"/>
      <w:szCs w:val="36"/>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rPr>
  </w:style>
  <w:style w:type="paragraph" w:styleId="Ttulo5">
    <w:name w:val="Heading 5"/>
    <w:basedOn w:val="Normal"/>
    <w:next w:val="Normal"/>
    <w:qFormat/>
    <w:pPr>
      <w:keepNext/>
      <w:keepLines/>
      <w:spacing w:before="220" w:after="40"/>
      <w:outlineLvl w:val="4"/>
    </w:pPr>
    <w:rPr>
      <w:b/>
      <w:sz w:val="22"/>
      <w:szCs w:val="22"/>
    </w:rPr>
  </w:style>
  <w:style w:type="paragraph" w:styleId="Ttulo6">
    <w:name w:val="Heading 6"/>
    <w:basedOn w:val="Normal"/>
    <w:next w:val="Normal"/>
    <w:qFormat/>
    <w:pPr>
      <w:keepNext/>
      <w:keepLines/>
      <w:spacing w:before="200" w:after="40"/>
      <w:outlineLvl w:val="5"/>
    </w:pPr>
    <w:rPr>
      <w:b/>
      <w:sz w:val="20"/>
      <w:szCs w:val="20"/>
    </w:rPr>
  </w:style>
  <w:style w:type="character" w:styleId="DefaultParagraphFont">
    <w:name w:val="Default Paragraph Font"/>
    <w:qFormat/>
    <w:rPr/>
  </w:style>
  <w:style w:type="character" w:styleId="Fontepargpadro1">
    <w:name w:val="Fonte parág. padrão1"/>
    <w:qFormat/>
    <w:rPr/>
  </w:style>
  <w:style w:type="character" w:styleId="CabealhoChar">
    <w:name w:val="Cabeçalho Char"/>
    <w:basedOn w:val="Fontepargpadro1"/>
    <w:qFormat/>
    <w:rPr/>
  </w:style>
  <w:style w:type="character" w:styleId="RodapChar">
    <w:name w:val="Rodapé Char"/>
    <w:basedOn w:val="Fontepargpadro1"/>
    <w:qFormat/>
    <w:rPr/>
  </w:style>
  <w:style w:type="character" w:styleId="TextodenotaderodapChar">
    <w:name w:val="Texto de nota de rodapé Char"/>
    <w:basedOn w:val="Fontepargpadro1"/>
    <w:qFormat/>
    <w:rPr>
      <w:sz w:val="20"/>
      <w:szCs w:val="20"/>
    </w:rPr>
  </w:style>
  <w:style w:type="character" w:styleId="Refdenotaderodap1">
    <w:name w:val="Ref. de nota de rodapé1"/>
    <w:basedOn w:val="Fontepargpadro1"/>
    <w:qFormat/>
    <w:rPr>
      <w:vertAlign w:val="superscript"/>
    </w:rPr>
  </w:style>
  <w:style w:type="character" w:styleId="Caracteresdenotaderodap">
    <w:name w:val="Caracteres de nota de rodapé"/>
    <w:qFormat/>
    <w:rPr/>
  </w:style>
  <w:style w:type="character" w:styleId="Footnotereference">
    <w:name w:val="footnote reference"/>
    <w:qFormat/>
    <w:rPr>
      <w:vertAlign w:val="superscript"/>
    </w:rPr>
  </w:style>
  <w:style w:type="character" w:styleId="Caracteresdenotadefim">
    <w:name w:val="Caracteres de nota de fim"/>
    <w:qFormat/>
    <w:rPr>
      <w:vertAlign w:val="superscript"/>
    </w:rPr>
  </w:style>
  <w:style w:type="character" w:styleId="WWCaracteresdenotadefim">
    <w:name w:val="WW-Caracteres de nota de fim"/>
    <w:qFormat/>
    <w:rPr/>
  </w:style>
  <w:style w:type="character" w:styleId="Endnotereference">
    <w:name w:val="endnote reference"/>
    <w:qFormat/>
    <w:rPr>
      <w:vertAlign w:val="superscript"/>
    </w:rPr>
  </w:style>
  <w:style w:type="character" w:styleId="TextodenotaderodapChar1">
    <w:name w:val="Texto de nota de rodapé Char1"/>
    <w:qFormat/>
    <w:rPr>
      <w:rFonts w:ascii="Cambria" w:hAnsi="Cambria" w:eastAsia="Cambria" w:cs="DejaVu Sans"/>
      <w:color w:val="00000A"/>
      <w:kern w:val="2"/>
      <w:sz w:val="24"/>
      <w:szCs w:val="24"/>
      <w:lang w:eastAsia="en-US"/>
    </w:rPr>
  </w:style>
  <w:style w:type="character" w:styleId="LinkdaInternet">
    <w:name w:val="Link da Internet"/>
    <w:basedOn w:val="DefaultParagraphFont"/>
    <w:rPr>
      <w:color w:val="0000FF"/>
      <w:u w:val="single"/>
    </w:rPr>
  </w:style>
  <w:style w:type="character" w:styleId="Ncoradanotaderodap">
    <w:name w:val="Âncora da nota de rodapé"/>
    <w:rPr>
      <w:vertAlign w:val="superscript"/>
    </w:rPr>
  </w:style>
  <w:style w:type="character" w:styleId="Marcas">
    <w:name w:val="Marcas"/>
    <w:qFormat/>
    <w:rPr>
      <w:rFonts w:ascii="OpenSymbol" w:hAnsi="OpenSymbol" w:eastAsia="OpenSymbol" w:cs="OpenSymbol"/>
    </w:rPr>
  </w:style>
  <w:style w:type="character" w:styleId="ListLabel1">
    <w:name w:val="ListLabel 1"/>
    <w:qFormat/>
    <w:rPr>
      <w:rFonts w:ascii="Times New Roman" w:hAnsi="Times New Roman" w:cs="OpenSymbol"/>
      <w:sz w:val="24"/>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ascii="Times New Roman" w:hAnsi="Times New Roman" w:cs="OpenSymbol"/>
      <w:sz w:val="24"/>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ascii="Times New Roman" w:hAnsi="Times New Roman" w:cs="OpenSymbol"/>
      <w:sz w:val="24"/>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ascii="Times New Roman" w:hAnsi="Times New Roman" w:cs="OpenSymbol"/>
      <w:sz w:val="24"/>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ascii="Times New Roman" w:hAnsi="Times New Roman" w:cs="OpenSymbol"/>
      <w:sz w:val="24"/>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ascii="Times New Roman" w:hAnsi="Times New Roman" w:cs="OpenSymbol"/>
      <w:sz w:val="24"/>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cs="OpenSymbol"/>
    </w:rPr>
  </w:style>
  <w:style w:type="character" w:styleId="ListLabel55">
    <w:name w:val="ListLabel 55"/>
    <w:qFormat/>
    <w:rPr>
      <w:rFonts w:ascii="Times New Roman" w:hAnsi="Times New Roman" w:cs="OpenSymbol"/>
      <w:sz w:val="24"/>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cs="OpenSymbol"/>
    </w:rPr>
  </w:style>
  <w:style w:type="character" w:styleId="ListLabel64">
    <w:name w:val="ListLabel 64"/>
    <w:qFormat/>
    <w:rPr>
      <w:rFonts w:ascii="Times New Roman" w:hAnsi="Times New Roman" w:cs="OpenSymbol"/>
      <w:sz w:val="24"/>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ascii="Times New Roman" w:hAnsi="Times New Roman" w:cs="OpenSymbol"/>
      <w:sz w:val="24"/>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ascii="Times New Roman" w:hAnsi="Times New Roman" w:cs="OpenSymbol"/>
      <w:sz w:val="24"/>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ascii="Times New Roman" w:hAnsi="Times New Roman" w:cs="OpenSymbol"/>
      <w:sz w:val="24"/>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ascii="Times New Roman" w:hAnsi="Times New Roman" w:cs="OpenSymbol"/>
      <w:sz w:val="24"/>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Smbolosdenumerao">
    <w:name w:val="Símbolos de numeração"/>
    <w:qFormat/>
    <w:rPr/>
  </w:style>
  <w:style w:type="character" w:styleId="TextodenotadefimChar">
    <w:name w:val="Texto de nota de fim Char"/>
    <w:basedOn w:val="DefaultParagraphFont"/>
    <w:qFormat/>
    <w:rPr>
      <w:rFonts w:cs="DejaVu Sans"/>
      <w:kern w:val="2"/>
      <w:sz w:val="20"/>
      <w:szCs w:val="20"/>
      <w:lang w:eastAsia="en-US"/>
    </w:rPr>
  </w:style>
  <w:style w:type="character" w:styleId="ListLabel109">
    <w:name w:val="ListLabel 109"/>
    <w:qFormat/>
    <w:rPr>
      <w:rFonts w:ascii="Times New Roman" w:hAnsi="Times New Roman"/>
      <w:sz w:val="24"/>
      <w:szCs w:val="24"/>
    </w:rPr>
  </w:style>
  <w:style w:type="character" w:styleId="ListLabel110">
    <w:name w:val="ListLabel 110"/>
    <w:qFormat/>
    <w:rPr>
      <w:rFonts w:ascii="Times New Roman" w:hAnsi="Times New Roman"/>
      <w:sz w:val="24"/>
      <w:szCs w:val="24"/>
    </w:rPr>
  </w:style>
  <w:style w:type="character" w:styleId="ListLabel111">
    <w:name w:val="ListLabel 111"/>
    <w:qFormat/>
    <w:rPr>
      <w:rFonts w:ascii="Times New Roman" w:hAnsi="Times New Roman"/>
      <w:sz w:val="24"/>
      <w:szCs w:val="24"/>
    </w:rPr>
  </w:style>
  <w:style w:type="character" w:styleId="ListLabel112">
    <w:name w:val="ListLabel 112"/>
    <w:qFormat/>
    <w:rPr>
      <w:rFonts w:eastAsia="Times New Roman" w:cs="Times New Roman"/>
      <w:b/>
      <w:sz w:val="24"/>
    </w:rPr>
  </w:style>
  <w:style w:type="character" w:styleId="ListLabel113">
    <w:name w:val="ListLabel 113"/>
    <w:qFormat/>
    <w:rPr>
      <w:rFonts w:eastAsia="Times New Roman" w:cs="Times New Roman"/>
      <w:b/>
      <w:sz w:val="24"/>
    </w:rPr>
  </w:style>
  <w:style w:type="character" w:styleId="ListLabel114">
    <w:name w:val="ListLabel 114"/>
    <w:qFormat/>
    <w:rPr>
      <w:rFonts w:eastAsia="Times New Roman" w:cs="Times New Roman"/>
      <w:b/>
      <w:sz w:val="24"/>
    </w:rPr>
  </w:style>
  <w:style w:type="character" w:styleId="ListLabel115">
    <w:name w:val="ListLabel 115"/>
    <w:qFormat/>
    <w:rPr>
      <w:rFonts w:eastAsia="Times New Roman" w:cs="Times New Roman"/>
      <w:b/>
      <w:sz w:val="24"/>
    </w:rPr>
  </w:style>
  <w:style w:type="character" w:styleId="ListLabel116">
    <w:name w:val="ListLabel 116"/>
    <w:qFormat/>
    <w:rPr>
      <w:rFonts w:eastAsia="Times New Roman" w:cs="Times New Roman"/>
      <w:b/>
      <w:sz w:val="24"/>
    </w:rPr>
  </w:style>
  <w:style w:type="character" w:styleId="ListLabel117">
    <w:name w:val="ListLabel 117"/>
    <w:qFormat/>
    <w:rPr>
      <w:rFonts w:eastAsia="Times New Roman" w:cs="Times New Roman"/>
      <w:b/>
      <w:sz w:val="24"/>
    </w:rPr>
  </w:style>
  <w:style w:type="character" w:styleId="ListLabel118">
    <w:name w:val="ListLabel 118"/>
    <w:qFormat/>
    <w:rPr>
      <w:rFonts w:eastAsia="Times New Roman" w:cs="Times New Roman"/>
      <w:b/>
      <w:sz w:val="24"/>
    </w:rPr>
  </w:style>
  <w:style w:type="character" w:styleId="ListLabel119">
    <w:name w:val="ListLabel 119"/>
    <w:qFormat/>
    <w:rPr>
      <w:rFonts w:eastAsia="Times New Roman" w:cs="Times New Roman"/>
      <w:b/>
      <w:sz w:val="24"/>
    </w:rPr>
  </w:style>
  <w:style w:type="character" w:styleId="ListLabel120">
    <w:name w:val="ListLabel 120"/>
    <w:qFormat/>
    <w:rPr>
      <w:rFonts w:eastAsia="Times New Roman" w:cs="Times New Roman"/>
      <w:b/>
      <w:sz w:val="24"/>
    </w:rPr>
  </w:style>
  <w:style w:type="character" w:styleId="ListLabel121">
    <w:name w:val="ListLabel 121"/>
    <w:qFormat/>
    <w:rPr>
      <w:rFonts w:eastAsia="Times New Roman" w:cs="Times New Roman"/>
      <w:b/>
      <w:sz w:val="24"/>
    </w:rPr>
  </w:style>
  <w:style w:type="character" w:styleId="Ncoradanotadefim">
    <w:name w:val="Âncora da nota de fim"/>
    <w:rPr>
      <w:vertAlign w:val="superscript"/>
    </w:rPr>
  </w:style>
  <w:style w:type="character" w:styleId="ListLabel122">
    <w:name w:val="ListLabel 122"/>
    <w:qFormat/>
    <w:rPr>
      <w:rFonts w:ascii="Times New Roman" w:hAnsi="Times New Roman" w:cs="Wingdings"/>
      <w:sz w:val="24"/>
      <w:szCs w:val="24"/>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Wingdings"/>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Wingdings"/>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ascii="Times New Roman" w:hAnsi="Times New Roman" w:cs="Wingdings"/>
      <w:sz w:val="24"/>
      <w:szCs w:val="24"/>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Wingdings"/>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Wingdings"/>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ascii="Times New Roman" w:hAnsi="Times New Roman" w:cs="Wingdings"/>
      <w:sz w:val="24"/>
      <w:szCs w:val="24"/>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Wingdings"/>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Wingdings"/>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eastAsia="Times New Roman" w:cs="Times New Roman"/>
      <w:b/>
      <w:sz w:val="24"/>
    </w:rPr>
  </w:style>
  <w:style w:type="character" w:styleId="ListLabel150">
    <w:name w:val="ListLabel 150"/>
    <w:qFormat/>
    <w:rPr>
      <w:rFonts w:cs="Wingdings"/>
    </w:rPr>
  </w:style>
  <w:style w:type="character" w:styleId="ListLabel151">
    <w:name w:val="ListLabel 151"/>
    <w:qFormat/>
    <w:rPr>
      <w:rFonts w:cs="Wingdings"/>
    </w:rPr>
  </w:style>
  <w:style w:type="character" w:styleId="ListLabel152">
    <w:name w:val="ListLabel 152"/>
    <w:qFormat/>
    <w:rPr>
      <w:rFonts w:cs="Wingdings"/>
    </w:rPr>
  </w:style>
  <w:style w:type="character" w:styleId="ListLabel153">
    <w:name w:val="ListLabel 153"/>
    <w:qFormat/>
    <w:rPr>
      <w:rFonts w:cs="Wingdings"/>
    </w:rPr>
  </w:style>
  <w:style w:type="character" w:styleId="ListLabel154">
    <w:name w:val="ListLabel 154"/>
    <w:qFormat/>
    <w:rPr>
      <w:rFonts w:cs="Wingdings"/>
    </w:rPr>
  </w:style>
  <w:style w:type="character" w:styleId="ListLabel155">
    <w:name w:val="ListLabel 155"/>
    <w:qFormat/>
    <w:rPr>
      <w:rFonts w:cs="Wingdings"/>
    </w:rPr>
  </w:style>
  <w:style w:type="character" w:styleId="ListLabel156">
    <w:name w:val="ListLabel 156"/>
    <w:qFormat/>
    <w:rPr>
      <w:rFonts w:cs="Wingdings"/>
    </w:rPr>
  </w:style>
  <w:style w:type="character" w:styleId="ListLabel157">
    <w:name w:val="ListLabel 157"/>
    <w:qFormat/>
    <w:rPr>
      <w:rFonts w:cs="Wingdings"/>
    </w:rPr>
  </w:style>
  <w:style w:type="character" w:styleId="ListLabel158">
    <w:name w:val="ListLabel 158"/>
    <w:qFormat/>
    <w:rPr>
      <w:rFonts w:cs="Wingdings"/>
    </w:rPr>
  </w:style>
  <w:style w:type="character" w:styleId="ListLabel159">
    <w:name w:val="ListLabel 159"/>
    <w:qFormat/>
    <w:rPr>
      <w:rFonts w:cs="Wingdings"/>
      <w:sz w:val="24"/>
      <w:szCs w:val="24"/>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cs="Wingdings"/>
    </w:rPr>
  </w:style>
  <w:style w:type="character" w:styleId="ListLabel163">
    <w:name w:val="ListLabel 163"/>
    <w:qFormat/>
    <w:rPr>
      <w:rFonts w:cs="OpenSymbol"/>
    </w:rPr>
  </w:style>
  <w:style w:type="character" w:styleId="ListLabel164">
    <w:name w:val="ListLabel 164"/>
    <w:qFormat/>
    <w:rPr>
      <w:rFonts w:cs="OpenSymbol"/>
    </w:rPr>
  </w:style>
  <w:style w:type="character" w:styleId="ListLabel165">
    <w:name w:val="ListLabel 165"/>
    <w:qFormat/>
    <w:rPr>
      <w:rFonts w:cs="Wingdings"/>
    </w:rPr>
  </w:style>
  <w:style w:type="character" w:styleId="ListLabel166">
    <w:name w:val="ListLabel 166"/>
    <w:qFormat/>
    <w:rPr>
      <w:rFonts w:cs="OpenSymbol"/>
    </w:rPr>
  </w:style>
  <w:style w:type="character" w:styleId="ListLabel167">
    <w:name w:val="ListLabel 167"/>
    <w:qFormat/>
    <w:rPr>
      <w:rFonts w:cs="OpenSymbol"/>
    </w:rPr>
  </w:style>
  <w:style w:type="character" w:styleId="ListLabel168">
    <w:name w:val="ListLabel 168"/>
    <w:qFormat/>
    <w:rPr>
      <w:rFonts w:ascii="Times New Roman" w:hAnsi="Times New Roman" w:cs="Wingdings"/>
      <w:sz w:val="24"/>
      <w:szCs w:val="24"/>
    </w:rPr>
  </w:style>
  <w:style w:type="character" w:styleId="ListLabel169">
    <w:name w:val="ListLabel 169"/>
    <w:qFormat/>
    <w:rPr>
      <w:rFonts w:cs="OpenSymbol"/>
    </w:rPr>
  </w:style>
  <w:style w:type="character" w:styleId="ListLabel170">
    <w:name w:val="ListLabel 170"/>
    <w:qFormat/>
    <w:rPr>
      <w:rFonts w:cs="OpenSymbol"/>
    </w:rPr>
  </w:style>
  <w:style w:type="character" w:styleId="ListLabel171">
    <w:name w:val="ListLabel 171"/>
    <w:qFormat/>
    <w:rPr>
      <w:rFonts w:cs="Wingdings"/>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Wingdings"/>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ascii="Times New Roman" w:hAnsi="Times New Roman" w:cs="Wingdings"/>
      <w:sz w:val="24"/>
      <w:szCs w:val="24"/>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Wingdings"/>
    </w:rPr>
  </w:style>
  <w:style w:type="character" w:styleId="ListLabel181">
    <w:name w:val="ListLabel 181"/>
    <w:qFormat/>
    <w:rPr>
      <w:rFonts w:cs="OpenSymbol"/>
    </w:rPr>
  </w:style>
  <w:style w:type="character" w:styleId="ListLabel182">
    <w:name w:val="ListLabel 182"/>
    <w:qFormat/>
    <w:rPr>
      <w:rFonts w:cs="OpenSymbol"/>
    </w:rPr>
  </w:style>
  <w:style w:type="character" w:styleId="ListLabel183">
    <w:name w:val="ListLabel 183"/>
    <w:qFormat/>
    <w:rPr>
      <w:rFonts w:cs="Wingdings"/>
    </w:rPr>
  </w:style>
  <w:style w:type="character" w:styleId="ListLabel184">
    <w:name w:val="ListLabel 184"/>
    <w:qFormat/>
    <w:rPr>
      <w:rFonts w:cs="OpenSymbol"/>
    </w:rPr>
  </w:style>
  <w:style w:type="character" w:styleId="ListLabel185">
    <w:name w:val="ListLabel 185"/>
    <w:qFormat/>
    <w:rPr>
      <w:rFonts w:cs="OpenSymbol"/>
    </w:rPr>
  </w:style>
  <w:style w:type="character" w:styleId="ListLabel186">
    <w:name w:val="ListLabel 186"/>
    <w:qFormat/>
    <w:rPr>
      <w:rFonts w:ascii="Arial" w:hAnsi="Arial" w:cs="OpenSymbol"/>
      <w:b w:val="false"/>
      <w:sz w:val="24"/>
    </w:rPr>
  </w:style>
  <w:style w:type="character" w:styleId="ListLabel187">
    <w:name w:val="ListLabel 187"/>
    <w:qFormat/>
    <w:rPr>
      <w:rFonts w:cs="OpenSymbol"/>
    </w:rPr>
  </w:style>
  <w:style w:type="character" w:styleId="ListLabel188">
    <w:name w:val="ListLabel 188"/>
    <w:qFormat/>
    <w:rPr>
      <w:rFonts w:cs="OpenSymbol"/>
    </w:rPr>
  </w:style>
  <w:style w:type="character" w:styleId="ListLabel189">
    <w:name w:val="ListLabel 189"/>
    <w:qFormat/>
    <w:rPr>
      <w:rFonts w:cs="OpenSymbol"/>
    </w:rPr>
  </w:style>
  <w:style w:type="character" w:styleId="ListLabel190">
    <w:name w:val="ListLabel 190"/>
    <w:qFormat/>
    <w:rPr>
      <w:rFonts w:cs="OpenSymbol"/>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ascii="Times New Roman" w:hAnsi="Times New Roman" w:cs="Wingdings"/>
      <w:sz w:val="24"/>
      <w:szCs w:val="24"/>
    </w:rPr>
  </w:style>
  <w:style w:type="character" w:styleId="ListLabel196">
    <w:name w:val="ListLabel 196"/>
    <w:qFormat/>
    <w:rPr>
      <w:rFonts w:cs="OpenSymbol"/>
    </w:rPr>
  </w:style>
  <w:style w:type="character" w:styleId="ListLabel197">
    <w:name w:val="ListLabel 197"/>
    <w:qFormat/>
    <w:rPr>
      <w:rFonts w:cs="OpenSymbol"/>
    </w:rPr>
  </w:style>
  <w:style w:type="character" w:styleId="ListLabel198">
    <w:name w:val="ListLabel 198"/>
    <w:qFormat/>
    <w:rPr>
      <w:rFonts w:cs="Wingdings"/>
    </w:rPr>
  </w:style>
  <w:style w:type="character" w:styleId="ListLabel199">
    <w:name w:val="ListLabel 199"/>
    <w:qFormat/>
    <w:rPr>
      <w:rFonts w:cs="OpenSymbol"/>
    </w:rPr>
  </w:style>
  <w:style w:type="character" w:styleId="ListLabel200">
    <w:name w:val="ListLabel 200"/>
    <w:qFormat/>
    <w:rPr>
      <w:rFonts w:cs="OpenSymbol"/>
    </w:rPr>
  </w:style>
  <w:style w:type="character" w:styleId="ListLabel201">
    <w:name w:val="ListLabel 201"/>
    <w:qFormat/>
    <w:rPr>
      <w:rFonts w:cs="Wingdings"/>
    </w:rPr>
  </w:style>
  <w:style w:type="character" w:styleId="ListLabel202">
    <w:name w:val="ListLabel 202"/>
    <w:qFormat/>
    <w:rPr>
      <w:rFonts w:cs="OpenSymbol"/>
    </w:rPr>
  </w:style>
  <w:style w:type="character" w:styleId="ListLabel203">
    <w:name w:val="ListLabel 203"/>
    <w:qFormat/>
    <w:rPr>
      <w:rFonts w:cs="OpenSymbol"/>
    </w:rPr>
  </w:style>
  <w:style w:type="character" w:styleId="ListLabel204">
    <w:name w:val="ListLabel 204"/>
    <w:qFormat/>
    <w:rPr>
      <w:rFonts w:ascii="Arial" w:hAnsi="Arial" w:cs="OpenSymbol"/>
      <w:b w:val="false"/>
      <w:sz w:val="24"/>
    </w:rPr>
  </w:style>
  <w:style w:type="character" w:styleId="ListLabel205">
    <w:name w:val="ListLabel 205"/>
    <w:qFormat/>
    <w:rPr>
      <w:rFonts w:cs="OpenSymbol"/>
    </w:rPr>
  </w:style>
  <w:style w:type="character" w:styleId="ListLabel206">
    <w:name w:val="ListLabel 206"/>
    <w:qFormat/>
    <w:rPr>
      <w:rFonts w:cs="OpenSymbol"/>
    </w:rPr>
  </w:style>
  <w:style w:type="character" w:styleId="ListLabel207">
    <w:name w:val="ListLabel 207"/>
    <w:qFormat/>
    <w:rPr>
      <w:rFonts w:cs="OpenSymbol"/>
    </w:rPr>
  </w:style>
  <w:style w:type="character" w:styleId="ListLabel208">
    <w:name w:val="ListLabel 208"/>
    <w:qFormat/>
    <w:rPr>
      <w:rFonts w:cs="OpenSymbol"/>
    </w:rPr>
  </w:style>
  <w:style w:type="character" w:styleId="ListLabel209">
    <w:name w:val="ListLabel 209"/>
    <w:qFormat/>
    <w:rPr>
      <w:rFonts w:cs="OpenSymbol"/>
    </w:rPr>
  </w:style>
  <w:style w:type="character" w:styleId="ListLabel210">
    <w:name w:val="ListLabel 210"/>
    <w:qFormat/>
    <w:rPr>
      <w:rFonts w:cs="OpenSymbol"/>
    </w:rPr>
  </w:style>
  <w:style w:type="character" w:styleId="ListLabel211">
    <w:name w:val="ListLabel 211"/>
    <w:qFormat/>
    <w:rPr>
      <w:rFonts w:cs="OpenSymbol"/>
    </w:rPr>
  </w:style>
  <w:style w:type="character" w:styleId="ListLabel212">
    <w:name w:val="ListLabel 212"/>
    <w:qFormat/>
    <w:rPr>
      <w:rFonts w:cs="OpenSymbol"/>
    </w:rPr>
  </w:style>
  <w:style w:type="character" w:styleId="ListLabel213">
    <w:name w:val="ListLabel 213"/>
    <w:qFormat/>
    <w:rPr>
      <w:rFonts w:ascii="Times New Roman" w:hAnsi="Times New Roman" w:cs="Wingdings"/>
      <w:sz w:val="24"/>
      <w:szCs w:val="24"/>
    </w:rPr>
  </w:style>
  <w:style w:type="character" w:styleId="ListLabel214">
    <w:name w:val="ListLabel 214"/>
    <w:qFormat/>
    <w:rPr>
      <w:rFonts w:cs="OpenSymbol"/>
    </w:rPr>
  </w:style>
  <w:style w:type="character" w:styleId="ListLabel215">
    <w:name w:val="ListLabel 215"/>
    <w:qFormat/>
    <w:rPr>
      <w:rFonts w:cs="OpenSymbol"/>
    </w:rPr>
  </w:style>
  <w:style w:type="character" w:styleId="ListLabel216">
    <w:name w:val="ListLabel 216"/>
    <w:qFormat/>
    <w:rPr>
      <w:rFonts w:cs="Wingdings"/>
    </w:rPr>
  </w:style>
  <w:style w:type="character" w:styleId="ListLabel217">
    <w:name w:val="ListLabel 217"/>
    <w:qFormat/>
    <w:rPr>
      <w:rFonts w:cs="OpenSymbol"/>
    </w:rPr>
  </w:style>
  <w:style w:type="character" w:styleId="ListLabel218">
    <w:name w:val="ListLabel 218"/>
    <w:qFormat/>
    <w:rPr>
      <w:rFonts w:cs="OpenSymbol"/>
    </w:rPr>
  </w:style>
  <w:style w:type="character" w:styleId="ListLabel219">
    <w:name w:val="ListLabel 219"/>
    <w:qFormat/>
    <w:rPr>
      <w:rFonts w:cs="Wingdings"/>
    </w:rPr>
  </w:style>
  <w:style w:type="character" w:styleId="ListLabel220">
    <w:name w:val="ListLabel 220"/>
    <w:qFormat/>
    <w:rPr>
      <w:rFonts w:cs="OpenSymbol"/>
    </w:rPr>
  </w:style>
  <w:style w:type="character" w:styleId="ListLabel221">
    <w:name w:val="ListLabel 221"/>
    <w:qFormat/>
    <w:rPr>
      <w:rFonts w:cs="OpenSymbol"/>
    </w:rPr>
  </w:style>
  <w:style w:type="character" w:styleId="ListLabel222">
    <w:name w:val="ListLabel 222"/>
    <w:qFormat/>
    <w:rPr>
      <w:rFonts w:ascii="Arial" w:hAnsi="Arial" w:cs="OpenSymbol"/>
      <w:b w:val="false"/>
      <w:sz w:val="24"/>
    </w:rPr>
  </w:style>
  <w:style w:type="character" w:styleId="ListLabel223">
    <w:name w:val="ListLabel 223"/>
    <w:qFormat/>
    <w:rPr>
      <w:rFonts w:cs="OpenSymbol"/>
    </w:rPr>
  </w:style>
  <w:style w:type="character" w:styleId="ListLabel224">
    <w:name w:val="ListLabel 224"/>
    <w:qFormat/>
    <w:rPr>
      <w:rFonts w:cs="OpenSymbol"/>
    </w:rPr>
  </w:style>
  <w:style w:type="character" w:styleId="ListLabel225">
    <w:name w:val="ListLabel 225"/>
    <w:qFormat/>
    <w:rPr>
      <w:rFonts w:cs="OpenSymbol"/>
    </w:rPr>
  </w:style>
  <w:style w:type="character" w:styleId="ListLabel226">
    <w:name w:val="ListLabel 226"/>
    <w:qFormat/>
    <w:rPr>
      <w:rFonts w:cs="OpenSymbol"/>
    </w:rPr>
  </w:style>
  <w:style w:type="character" w:styleId="ListLabel227">
    <w:name w:val="ListLabel 227"/>
    <w:qFormat/>
    <w:rPr>
      <w:rFonts w:cs="OpenSymbol"/>
    </w:rPr>
  </w:style>
  <w:style w:type="character" w:styleId="ListLabel228">
    <w:name w:val="ListLabel 228"/>
    <w:qFormat/>
    <w:rPr>
      <w:rFonts w:cs="OpenSymbol"/>
    </w:rPr>
  </w:style>
  <w:style w:type="character" w:styleId="ListLabel229">
    <w:name w:val="ListLabel 229"/>
    <w:qFormat/>
    <w:rPr>
      <w:rFonts w:cs="OpenSymbol"/>
    </w:rPr>
  </w:style>
  <w:style w:type="character" w:styleId="ListLabel230">
    <w:name w:val="ListLabel 230"/>
    <w:qFormat/>
    <w:rPr>
      <w:rFonts w:cs="OpenSymbol"/>
    </w:rPr>
  </w:style>
  <w:style w:type="paragraph" w:styleId="Ttulo">
    <w:name w:val="Título"/>
    <w:basedOn w:val="Normal"/>
    <w:next w:val="Corpodetexto"/>
    <w:qFormat/>
    <w:pPr>
      <w:keepNext/>
      <w:spacing w:before="240" w:after="120"/>
    </w:pPr>
    <w:rPr>
      <w:rFonts w:ascii="Liberation Sans" w:hAnsi="Liberation Sans" w:eastAsia="Microsoft YaHei" w:cs="Lucida Sans"/>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Free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FreeSans"/>
    </w:rPr>
  </w:style>
  <w:style w:type="paragraph" w:styleId="Ttulododocumento">
    <w:name w:val="Title"/>
    <w:basedOn w:val="Normal"/>
    <w:qFormat/>
    <w:pPr>
      <w:keepNext/>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FreeSans"/>
      <w:i/>
      <w:iCs/>
    </w:rPr>
  </w:style>
  <w:style w:type="paragraph" w:styleId="Ttulo11">
    <w:name w:val="Título1"/>
    <w:basedOn w:val="Normal"/>
    <w:qFormat/>
    <w:pPr>
      <w:keepNext/>
      <w:spacing w:before="240" w:after="120"/>
    </w:pPr>
    <w:rPr>
      <w:rFonts w:ascii="Liberation Sans" w:hAnsi="Liberation Sans" w:eastAsia="Droid Sans Fallback" w:cs="FreeSans"/>
      <w:sz w:val="28"/>
      <w:szCs w:val="28"/>
    </w:rPr>
  </w:style>
  <w:style w:type="paragraph" w:styleId="Cabealho">
    <w:name w:val="Header"/>
    <w:basedOn w:val="Normal"/>
    <w:pPr>
      <w:tabs>
        <w:tab w:val="center" w:pos="4320" w:leader="none"/>
        <w:tab w:val="right" w:pos="8640" w:leader="none"/>
      </w:tabs>
      <w:spacing w:before="0" w:after="0"/>
    </w:pPr>
    <w:rPr/>
  </w:style>
  <w:style w:type="paragraph" w:styleId="Rodap">
    <w:name w:val="Footer"/>
    <w:basedOn w:val="Normal"/>
    <w:pPr>
      <w:tabs>
        <w:tab w:val="center" w:pos="4320" w:leader="none"/>
        <w:tab w:val="right" w:pos="8640" w:leader="none"/>
      </w:tabs>
      <w:spacing w:before="0" w:after="0"/>
    </w:pPr>
    <w:rPr/>
  </w:style>
  <w:style w:type="paragraph" w:styleId="Textodenotaderodap1">
    <w:name w:val="Texto de nota de rodapé1"/>
    <w:basedOn w:val="Normal"/>
    <w:qFormat/>
    <w:pPr>
      <w:spacing w:before="0" w:after="0"/>
    </w:pPr>
    <w:rPr>
      <w:sz w:val="20"/>
      <w:szCs w:val="20"/>
    </w:rPr>
  </w:style>
  <w:style w:type="paragraph" w:styleId="Footnotetext">
    <w:name w:val="footnote text"/>
    <w:basedOn w:val="Normal"/>
    <w:qFormat/>
    <w:pPr/>
    <w:rPr/>
  </w:style>
  <w:style w:type="paragraph" w:styleId="Corpodetexto21">
    <w:name w:val="Corpo de texto 21"/>
    <w:basedOn w:val="Normal"/>
    <w:qFormat/>
    <w:pPr>
      <w:spacing w:before="0" w:after="0"/>
      <w:jc w:val="center"/>
    </w:pPr>
    <w:rPr>
      <w:rFonts w:ascii="Times New Roman" w:hAnsi="Times New Roman" w:eastAsia="Times New Roman" w:cs="Times New Roman"/>
      <w:b/>
      <w:sz w:val="70"/>
      <w:szCs w:val="20"/>
      <w:lang w:eastAsia="pt-BR"/>
    </w:rPr>
  </w:style>
  <w:style w:type="paragraph" w:styleId="Contedodatabela">
    <w:name w:val="Conteúdo da tabela"/>
    <w:basedOn w:val="Normal"/>
    <w:qFormat/>
    <w:pPr/>
    <w:rPr/>
  </w:style>
  <w:style w:type="paragraph" w:styleId="Ttulodetabela">
    <w:name w:val="Título de tabela"/>
    <w:basedOn w:val="Contedodatabela"/>
    <w:qFormat/>
    <w:pPr/>
    <w:rPr/>
  </w:style>
  <w:style w:type="paragraph" w:styleId="Corpo">
    <w:name w:val="Corpo"/>
    <w:qFormat/>
    <w:pPr>
      <w:keepNext/>
      <w:widowControl/>
      <w:overflowPunct w:val="true"/>
      <w:bidi w:val="0"/>
      <w:spacing w:lineRule="auto" w:line="276"/>
      <w:jc w:val="left"/>
    </w:pPr>
    <w:rPr>
      <w:rFonts w:ascii="Calibri" w:hAnsi="Calibri" w:eastAsia="Calibri" w:cs="Calibri"/>
      <w:color w:val="000000"/>
      <w:kern w:val="0"/>
      <w:sz w:val="22"/>
      <w:szCs w:val="22"/>
      <w:lang w:val="pt-BR" w:eastAsia="zh-CN" w:bidi="hi-IN"/>
    </w:rPr>
  </w:style>
  <w:style w:type="paragraph" w:styleId="NormalWeb">
    <w:name w:val="Normal (Web)"/>
    <w:basedOn w:val="Normal"/>
    <w:qFormat/>
    <w:pPr/>
    <w:rPr>
      <w:rFonts w:ascii="Times New Roman" w:hAnsi="Times New Roman" w:cs="Times New Roman"/>
    </w:rPr>
  </w:style>
  <w:style w:type="paragraph" w:styleId="Ref">
    <w:name w:val="Ref"/>
    <w:basedOn w:val="NormalWeb"/>
    <w:qFormat/>
    <w:pPr>
      <w:suppressAutoHyphens w:val="false"/>
      <w:spacing w:before="0" w:after="0"/>
      <w:jc w:val="both"/>
    </w:pPr>
    <w:rPr>
      <w:rFonts w:eastAsia="Times New Roman"/>
      <w:kern w:val="0"/>
      <w:sz w:val="22"/>
      <w:szCs w:val="22"/>
      <w:lang w:eastAsia="pt-BR"/>
    </w:rPr>
  </w:style>
  <w:style w:type="paragraph" w:styleId="Subttulo">
    <w:name w:val="Subtitle"/>
    <w:basedOn w:val="Normal"/>
    <w:next w:val="Normal"/>
    <w:qFormat/>
    <w:pPr>
      <w:keepNext/>
      <w:keepLines/>
      <w:spacing w:before="360" w:after="80"/>
    </w:pPr>
    <w:rPr>
      <w:rFonts w:ascii="Georgia" w:hAnsi="Georgia" w:eastAsia="Georgia" w:cs="Georgia"/>
      <w:i/>
      <w:color w:val="666666"/>
      <w:sz w:val="48"/>
      <w:szCs w:val="48"/>
    </w:rPr>
  </w:style>
  <w:style w:type="paragraph" w:styleId="Endnotetext">
    <w:name w:val="endnote text"/>
    <w:basedOn w:val="Normal"/>
    <w:qFormat/>
    <w:pPr>
      <w:spacing w:before="0" w:after="0"/>
    </w:pPr>
    <w:rPr>
      <w:sz w:val="20"/>
      <w:szCs w:val="20"/>
    </w:rPr>
  </w:style>
  <w:style w:type="paragraph" w:styleId="ListParagraph">
    <w:name w:val="List Paragraph"/>
    <w:basedOn w:val="Normal"/>
    <w:qFormat/>
    <w:pPr>
      <w:spacing w:before="0" w:after="200"/>
      <w:ind w:left="720" w:right="0" w:hanging="0"/>
      <w:contextualSpacing/>
    </w:pPr>
    <w:rPr/>
  </w:style>
  <w:style w:type="paragraph" w:styleId="Yiv5435954172msonormal">
    <w:name w:val="yiv5435954172msonormal"/>
    <w:basedOn w:val="Normal"/>
    <w:qFormat/>
    <w:pPr>
      <w:suppressAutoHyphens w:val="false"/>
      <w:spacing w:before="280" w:after="280"/>
    </w:pPr>
    <w:rPr>
      <w:rFonts w:ascii="Times New Roman" w:hAnsi="Times New Roman" w:eastAsia="Times New Roman" w:cs="Times New Roman"/>
      <w:color w:val="00000A"/>
      <w:kern w:val="0"/>
      <w:lang w:eastAsia="pt-BR"/>
    </w:rPr>
  </w:style>
  <w:style w:type="paragraph" w:styleId="Notaderodap">
    <w:name w:val="Footnote Text"/>
    <w:basedOn w:val="Normal"/>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docProps/app.xml><?xml version="1.0" encoding="utf-8"?>
<Properties xmlns="http://schemas.openxmlformats.org/officeDocument/2006/extended-properties" xmlns:vt="http://schemas.openxmlformats.org/officeDocument/2006/docPropsVTypes">
  <Template>Normal</Template>
  <TotalTime>271</TotalTime>
  <Application>LibreOffice/5.4.1.2$Windows_x86 LibreOffice_project/ea7cb86e6eeb2bf3a5af73a8f7777ac570321527</Application>
  <Pages>17</Pages>
  <Words>5448</Words>
  <Characters>31614</Characters>
  <CharactersWithSpaces>37040</CharactersWithSpaces>
  <Paragraphs>77</Paragraphs>
  <Company>feevale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2019-12-21T18:10:00Z</dcterms:created>
  <dc:creator>ABCiber</dc:creator>
  <dc:description/>
  <dc:language>pt-BR</dc:language>
  <cp:lastModifiedBy/>
  <dcterms:modified xsi:type="dcterms:W3CDTF">2020-07-25T17:01:49Z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feevale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