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45C0A" w14:textId="765E253D" w:rsidR="000538A4" w:rsidRDefault="00016A76" w:rsidP="00654D0B">
      <w:pPr>
        <w:jc w:val="center"/>
        <w:rPr>
          <w:b/>
          <w:bCs/>
        </w:rPr>
      </w:pPr>
      <w:r w:rsidRPr="00C44C05">
        <w:rPr>
          <w:b/>
          <w:bCs/>
        </w:rPr>
        <w:t>TRABALHO REMOTO</w:t>
      </w:r>
      <w:r w:rsidR="0070723F">
        <w:rPr>
          <w:b/>
          <w:bCs/>
        </w:rPr>
        <w:t xml:space="preserve"> E COMUNICAÇÃO</w:t>
      </w:r>
      <w:r w:rsidRPr="00C44C05">
        <w:rPr>
          <w:b/>
          <w:bCs/>
        </w:rPr>
        <w:t xml:space="preserve"> EM TEMPOS DE EMERGÊNCIA SANITÁRIA </w:t>
      </w:r>
    </w:p>
    <w:p w14:paraId="0287C0CF" w14:textId="77777777" w:rsidR="00387EB8" w:rsidRDefault="00387EB8" w:rsidP="008A3919">
      <w:pPr>
        <w:spacing w:before="0" w:after="0" w:line="240" w:lineRule="auto"/>
        <w:jc w:val="center"/>
        <w:rPr>
          <w:i/>
          <w:iCs/>
          <w:lang w:val="en-US"/>
        </w:rPr>
      </w:pPr>
      <w:r w:rsidRPr="00387EB8">
        <w:rPr>
          <w:i/>
          <w:iCs/>
          <w:lang w:val="en-US"/>
        </w:rPr>
        <w:t>TELECOMMUTING AND COMMUNICATION IN SANITARY EMERGENCY DAYS</w:t>
      </w:r>
    </w:p>
    <w:p w14:paraId="3D56DBE0" w14:textId="77777777" w:rsidR="00011E87" w:rsidRDefault="00011E87" w:rsidP="008A3919">
      <w:pPr>
        <w:spacing w:before="0" w:after="0" w:line="240" w:lineRule="auto"/>
        <w:jc w:val="center"/>
        <w:rPr>
          <w:i/>
          <w:iCs/>
          <w:lang w:val="en-US"/>
        </w:rPr>
      </w:pPr>
    </w:p>
    <w:p w14:paraId="1ACBB524" w14:textId="69AD6DB6" w:rsidR="008A3919" w:rsidRPr="008A3919" w:rsidRDefault="008A3919" w:rsidP="008A3919">
      <w:pPr>
        <w:spacing w:before="0" w:after="0" w:line="240" w:lineRule="auto"/>
        <w:jc w:val="center"/>
      </w:pPr>
      <w:r w:rsidRPr="008A3919">
        <w:t>Gabriela Almeida Marcon Nora</w:t>
      </w:r>
      <w:r w:rsidRPr="008A3919">
        <w:rPr>
          <w:rStyle w:val="Refdenotaderodap"/>
        </w:rPr>
        <w:footnoteReference w:id="1"/>
      </w:r>
    </w:p>
    <w:p w14:paraId="13F0E0D3" w14:textId="77777777" w:rsidR="008A3919" w:rsidRPr="008A3919" w:rsidRDefault="008A3919" w:rsidP="008A3919">
      <w:pPr>
        <w:spacing w:before="0" w:after="0" w:line="240" w:lineRule="auto"/>
        <w:jc w:val="center"/>
      </w:pPr>
      <w:r w:rsidRPr="008A3919">
        <w:t>Denise Teresinha Almeida Marcon</w:t>
      </w:r>
      <w:r w:rsidRPr="008A3919">
        <w:rPr>
          <w:rStyle w:val="Refdenotaderodap"/>
        </w:rPr>
        <w:footnoteReference w:id="2"/>
      </w:r>
    </w:p>
    <w:p w14:paraId="1AEDC1B7" w14:textId="19DBE734" w:rsidR="008A3919" w:rsidRDefault="008A3919" w:rsidP="008A3919">
      <w:pPr>
        <w:spacing w:before="0" w:after="0" w:line="240" w:lineRule="auto"/>
        <w:jc w:val="center"/>
      </w:pPr>
      <w:r w:rsidRPr="008A3919">
        <w:t>Fernanda Almeida Marcon</w:t>
      </w:r>
      <w:r w:rsidRPr="008A3919">
        <w:rPr>
          <w:rStyle w:val="Refdenotaderodap"/>
        </w:rPr>
        <w:footnoteReference w:id="3"/>
      </w:r>
    </w:p>
    <w:p w14:paraId="2E2D52C3" w14:textId="1125E3D4" w:rsidR="008A3919" w:rsidRPr="00C20AAD" w:rsidRDefault="00C20AAD" w:rsidP="00C20AAD">
      <w:pPr>
        <w:spacing w:before="0" w:line="240" w:lineRule="auto"/>
        <w:jc w:val="center"/>
      </w:pPr>
      <w:proofErr w:type="spellStart"/>
      <w:r>
        <w:t>Édis</w:t>
      </w:r>
      <w:proofErr w:type="spellEnd"/>
      <w:r>
        <w:t xml:space="preserve"> Mafra </w:t>
      </w:r>
      <w:proofErr w:type="spellStart"/>
      <w:r>
        <w:t>Lapolli</w:t>
      </w:r>
      <w:proofErr w:type="spellEnd"/>
      <w:r w:rsidRPr="00C20AAD">
        <w:rPr>
          <w:rStyle w:val="Refdenotaderodap"/>
        </w:rPr>
        <w:footnoteReference w:id="4"/>
      </w:r>
    </w:p>
    <w:p w14:paraId="05758AB3" w14:textId="77777777" w:rsidR="00427491" w:rsidRDefault="00427491" w:rsidP="003F76B0">
      <w:pPr>
        <w:spacing w:after="0"/>
        <w:ind w:firstLine="709"/>
      </w:pPr>
    </w:p>
    <w:p w14:paraId="5D9F221E" w14:textId="526F2288" w:rsidR="00427491" w:rsidRPr="00427491" w:rsidRDefault="00427491" w:rsidP="00686CAE">
      <w:pPr>
        <w:spacing w:after="0" w:line="240" w:lineRule="auto"/>
        <w:rPr>
          <w:b/>
          <w:bCs/>
        </w:rPr>
      </w:pPr>
      <w:r w:rsidRPr="00427491">
        <w:rPr>
          <w:b/>
          <w:bCs/>
        </w:rPr>
        <w:t>Resumo:</w:t>
      </w:r>
      <w:r w:rsidR="00B61B1A">
        <w:rPr>
          <w:b/>
          <w:bCs/>
        </w:rPr>
        <w:t xml:space="preserve"> </w:t>
      </w:r>
      <w:r w:rsidR="00B61B1A">
        <w:t xml:space="preserve">Na era da informação, a construção de vantagem competitiva sustentada advém do conhecimento, que perpassa processos de comunicação organizacional. </w:t>
      </w:r>
      <w:r w:rsidR="00B61B1A" w:rsidRPr="00B61B1A">
        <w:t>Diversos eventos e inovações afetaram o mercado de trabalho nas últimas décadas</w:t>
      </w:r>
      <w:r w:rsidR="005C551B">
        <w:t xml:space="preserve">. </w:t>
      </w:r>
      <w:r w:rsidR="00592DEB">
        <w:t>Recentemente, e</w:t>
      </w:r>
      <w:r w:rsidR="005C551B" w:rsidRPr="005C551B">
        <w:t>m março de 2020, a Organização Mundial da Saúde</w:t>
      </w:r>
      <w:r w:rsidR="00AE0C5A">
        <w:t xml:space="preserve"> (OMS)</w:t>
      </w:r>
      <w:r w:rsidR="005C551B" w:rsidRPr="005C551B">
        <w:t xml:space="preserve"> declarou a pandemia da </w:t>
      </w:r>
      <w:r w:rsidR="00015566">
        <w:t>Covid-19</w:t>
      </w:r>
      <w:r w:rsidR="005C551B" w:rsidRPr="005C551B">
        <w:t xml:space="preserve">, doença causada pelo coronavírus SARS-CoV2. Este artigo, fundamentado em pesquisa bibliográfica </w:t>
      </w:r>
      <w:r w:rsidR="00592DEB">
        <w:t xml:space="preserve">realizada </w:t>
      </w:r>
      <w:r w:rsidR="005C551B" w:rsidRPr="005C551B">
        <w:t xml:space="preserve">em bases de dados científicas, tem por objetivo refletir acerca do trabalho remoto, isto é, </w:t>
      </w:r>
      <w:r w:rsidR="00592DEB">
        <w:t>d</w:t>
      </w:r>
      <w:r w:rsidR="005C551B" w:rsidRPr="005C551B">
        <w:t>o desempenho de atividades laborais fora do ambiente convencional</w:t>
      </w:r>
      <w:r w:rsidR="00592DEB">
        <w:t xml:space="preserve">, </w:t>
      </w:r>
      <w:r w:rsidR="005C551B" w:rsidRPr="005C551B">
        <w:t xml:space="preserve">enquanto medida de </w:t>
      </w:r>
      <w:r w:rsidR="00556C1C">
        <w:t>distanciamento</w:t>
      </w:r>
      <w:r w:rsidR="005C551B" w:rsidRPr="005C551B">
        <w:t xml:space="preserve"> social em tempos de emergência sanitária e seus possíveis reflexos na comunicação organizacional</w:t>
      </w:r>
      <w:r w:rsidR="005C551B">
        <w:t>,</w:t>
      </w:r>
      <w:r w:rsidR="00607BD4">
        <w:t xml:space="preserve"> realizando uma síntese qualitativa da literatura capaz de</w:t>
      </w:r>
      <w:r w:rsidR="005C551B">
        <w:t xml:space="preserve"> </w:t>
      </w:r>
      <w:r w:rsidR="00607BD4">
        <w:t>gerar</w:t>
      </w:r>
      <w:r w:rsidR="005C551B">
        <w:t xml:space="preserve"> </w:t>
      </w:r>
      <w:r w:rsidR="005C551B" w:rsidRPr="00607BD4">
        <w:rPr>
          <w:i/>
          <w:iCs/>
        </w:rPr>
        <w:t>insights</w:t>
      </w:r>
      <w:r w:rsidR="005C551B">
        <w:t xml:space="preserve"> para pesquisas futuras nesse campo. </w:t>
      </w:r>
      <w:r w:rsidR="00397012" w:rsidRPr="00397012">
        <w:t xml:space="preserve">Foram pesquisados </w:t>
      </w:r>
      <w:r w:rsidR="00397012">
        <w:t xml:space="preserve">nas bases de dados científicas Scopus e Science Direct </w:t>
      </w:r>
      <w:r w:rsidR="00397012" w:rsidRPr="00397012">
        <w:t>dois eixos</w:t>
      </w:r>
      <w:r w:rsidR="00397012">
        <w:t xml:space="preserve"> principais</w:t>
      </w:r>
      <w:r w:rsidR="00397012" w:rsidRPr="00397012">
        <w:t>, quais sejam: Trabalho Remoto e Comunicação Organizacional.</w:t>
      </w:r>
      <w:r w:rsidR="00686CAE">
        <w:t xml:space="preserve"> A partir de processos de filtragem, foram selecionados os artigos para compor a discussão. </w:t>
      </w:r>
    </w:p>
    <w:p w14:paraId="7E0E9C67" w14:textId="097CD598" w:rsidR="00427491" w:rsidRDefault="00427491" w:rsidP="00427491">
      <w:pPr>
        <w:spacing w:after="0"/>
      </w:pPr>
      <w:r w:rsidRPr="001B1F0B">
        <w:rPr>
          <w:b/>
          <w:bCs/>
        </w:rPr>
        <w:t>Palavras-Chave</w:t>
      </w:r>
      <w:r w:rsidRPr="008A3919">
        <w:t xml:space="preserve">: Trabalho </w:t>
      </w:r>
      <w:r>
        <w:t>R</w:t>
      </w:r>
      <w:r w:rsidRPr="008A3919">
        <w:t>emoto;</w:t>
      </w:r>
      <w:r>
        <w:t xml:space="preserve"> </w:t>
      </w:r>
      <w:r w:rsidRPr="008A3919">
        <w:t>Comunicação Organizacional; Emergência Sanitária;</w:t>
      </w:r>
      <w:r>
        <w:t xml:space="preserve"> </w:t>
      </w:r>
      <w:r w:rsidR="00015566">
        <w:t>Covid-19</w:t>
      </w:r>
      <w:r w:rsidRPr="008A3919">
        <w:t>.</w:t>
      </w:r>
    </w:p>
    <w:p w14:paraId="0970674A" w14:textId="44A433BB" w:rsidR="00011E87" w:rsidRPr="007F74A5" w:rsidRDefault="00011E87" w:rsidP="007F74A5">
      <w:pPr>
        <w:spacing w:after="0" w:line="240" w:lineRule="auto"/>
        <w:rPr>
          <w:lang w:val="en-US"/>
        </w:rPr>
      </w:pPr>
      <w:r w:rsidRPr="0038393E">
        <w:rPr>
          <w:b/>
          <w:bCs/>
          <w:lang w:val="en-US"/>
        </w:rPr>
        <w:t>Abstract</w:t>
      </w:r>
      <w:r w:rsidR="007F74A5">
        <w:rPr>
          <w:b/>
          <w:bCs/>
          <w:lang w:val="en-US"/>
        </w:rPr>
        <w:t xml:space="preserve">: </w:t>
      </w:r>
      <w:r w:rsidR="007F74A5" w:rsidRPr="007F74A5">
        <w:rPr>
          <w:i/>
          <w:iCs/>
          <w:lang w:val="en-US"/>
        </w:rPr>
        <w:t xml:space="preserve">In the information age, sustained competitive advantage comes from knowledge, which permeates organizational communication processes. Several events and innovations have affected the job market in </w:t>
      </w:r>
      <w:r w:rsidR="00AE0C5A">
        <w:rPr>
          <w:i/>
          <w:iCs/>
          <w:lang w:val="en-US"/>
        </w:rPr>
        <w:t>the last</w:t>
      </w:r>
      <w:r w:rsidR="007F74A5" w:rsidRPr="007F74A5">
        <w:rPr>
          <w:i/>
          <w:iCs/>
          <w:lang w:val="en-US"/>
        </w:rPr>
        <w:t xml:space="preserve"> decades. </w:t>
      </w:r>
      <w:r w:rsidR="00592DEB">
        <w:rPr>
          <w:i/>
          <w:iCs/>
          <w:lang w:val="en-US"/>
        </w:rPr>
        <w:t>Recently, i</w:t>
      </w:r>
      <w:r w:rsidR="007F74A5" w:rsidRPr="007F74A5">
        <w:rPr>
          <w:i/>
          <w:iCs/>
          <w:lang w:val="en-US"/>
        </w:rPr>
        <w:t>n March 2020, the World Health Organization</w:t>
      </w:r>
      <w:r w:rsidR="00AE0C5A">
        <w:rPr>
          <w:i/>
          <w:iCs/>
          <w:lang w:val="en-US"/>
        </w:rPr>
        <w:t xml:space="preserve"> (WHO)</w:t>
      </w:r>
      <w:r w:rsidR="007F74A5" w:rsidRPr="007F74A5">
        <w:rPr>
          <w:i/>
          <w:iCs/>
          <w:lang w:val="en-US"/>
        </w:rPr>
        <w:t xml:space="preserve"> declared the </w:t>
      </w:r>
      <w:r w:rsidR="00015566">
        <w:rPr>
          <w:i/>
          <w:iCs/>
          <w:lang w:val="en-US"/>
        </w:rPr>
        <w:t>Covid-19</w:t>
      </w:r>
      <w:r w:rsidR="007F74A5" w:rsidRPr="007F74A5">
        <w:rPr>
          <w:i/>
          <w:iCs/>
          <w:lang w:val="en-US"/>
        </w:rPr>
        <w:t xml:space="preserve"> pandemic, a disease caused by the SARS-CoV2 coronavirus. This paper, based on bibliographic research in scientific databases, aims to reflect on flexible work arrangements, that is, the performance of work activities outside the conventional environment, as a measure of social </w:t>
      </w:r>
      <w:r w:rsidR="00556C1C">
        <w:rPr>
          <w:i/>
          <w:iCs/>
          <w:lang w:val="en-US"/>
        </w:rPr>
        <w:t>distancing</w:t>
      </w:r>
      <w:r w:rsidR="007F74A5" w:rsidRPr="007F74A5">
        <w:rPr>
          <w:i/>
          <w:iCs/>
          <w:lang w:val="en-US"/>
        </w:rPr>
        <w:t xml:space="preserve"> in times of sanitary emergency and its possible effects on organizational communication, carrying out a qualitative synthesis of literature capable of generating insights for future research in this field. Two main axes were searched in the scientific databases Scopus and Science Direct, namely: Remote Work and Organizational Communication. From filtering processes, </w:t>
      </w:r>
      <w:r w:rsidR="007F74A5">
        <w:rPr>
          <w:i/>
          <w:iCs/>
          <w:lang w:val="en-US"/>
        </w:rPr>
        <w:t>papers</w:t>
      </w:r>
      <w:r w:rsidR="007F74A5" w:rsidRPr="007F74A5">
        <w:rPr>
          <w:i/>
          <w:iCs/>
          <w:lang w:val="en-US"/>
        </w:rPr>
        <w:t xml:space="preserve"> were selected to the discussion.</w:t>
      </w:r>
    </w:p>
    <w:p w14:paraId="74C2B374" w14:textId="34129E3A" w:rsidR="00011E87" w:rsidRPr="002F7380" w:rsidRDefault="00011E87" w:rsidP="00427491">
      <w:pPr>
        <w:spacing w:after="0"/>
        <w:rPr>
          <w:b/>
          <w:bCs/>
          <w:lang w:val="en-US"/>
        </w:rPr>
      </w:pPr>
      <w:r w:rsidRPr="002F7380">
        <w:rPr>
          <w:b/>
          <w:bCs/>
          <w:lang w:val="en-US"/>
        </w:rPr>
        <w:t xml:space="preserve">Keywords: </w:t>
      </w:r>
      <w:r w:rsidR="002F7380" w:rsidRPr="007F74A5">
        <w:rPr>
          <w:i/>
          <w:iCs/>
          <w:lang w:val="en-US"/>
        </w:rPr>
        <w:t xml:space="preserve">Telework; Organizational </w:t>
      </w:r>
      <w:r w:rsidR="00777BE9">
        <w:rPr>
          <w:i/>
          <w:iCs/>
          <w:lang w:val="en-US"/>
        </w:rPr>
        <w:t>C</w:t>
      </w:r>
      <w:r w:rsidR="002F7380" w:rsidRPr="007F74A5">
        <w:rPr>
          <w:i/>
          <w:iCs/>
          <w:lang w:val="en-US"/>
        </w:rPr>
        <w:t xml:space="preserve">ommunication; Sanitary Emergency; </w:t>
      </w:r>
      <w:r w:rsidR="00015566">
        <w:rPr>
          <w:i/>
          <w:iCs/>
          <w:lang w:val="en-US"/>
        </w:rPr>
        <w:t>Covid-19</w:t>
      </w:r>
      <w:r w:rsidR="002F7380" w:rsidRPr="007F74A5">
        <w:rPr>
          <w:i/>
          <w:iCs/>
          <w:lang w:val="en-US"/>
        </w:rPr>
        <w:t>.</w:t>
      </w:r>
    </w:p>
    <w:p w14:paraId="63746195" w14:textId="215249ED" w:rsidR="00427491" w:rsidRDefault="00427491" w:rsidP="00592DEB">
      <w:pPr>
        <w:pStyle w:val="Ttulo1"/>
      </w:pPr>
      <w:r>
        <w:lastRenderedPageBreak/>
        <w:t>Introdução</w:t>
      </w:r>
    </w:p>
    <w:p w14:paraId="1BCCCF0B" w14:textId="3CECCCAA" w:rsidR="00763E93" w:rsidRDefault="00692E61" w:rsidP="003F76B0">
      <w:pPr>
        <w:spacing w:after="0"/>
        <w:ind w:firstLine="709"/>
      </w:pPr>
      <w:r>
        <w:t>O mundo moderno evolui de modo dinâmico</w:t>
      </w:r>
      <w:r w:rsidR="00514E07" w:rsidRPr="00E02BCD">
        <w:t>, interconectado e altamente móvel</w:t>
      </w:r>
      <w:r>
        <w:t xml:space="preserve"> – c</w:t>
      </w:r>
      <w:r w:rsidR="00514E07">
        <w:t>enário em que se destaca</w:t>
      </w:r>
      <w:r w:rsidR="004C5A53">
        <w:t>m</w:t>
      </w:r>
      <w:r w:rsidR="00514E07">
        <w:t xml:space="preserve"> </w:t>
      </w:r>
      <w:r w:rsidR="004C5A53">
        <w:t>a</w:t>
      </w:r>
      <w:r w:rsidR="009F77C9">
        <w:t>lguns atributos como</w:t>
      </w:r>
      <w:r w:rsidR="004C5A53">
        <w:t xml:space="preserve"> capacidade adaptativa</w:t>
      </w:r>
      <w:r w:rsidR="00055708">
        <w:t>, comunicação</w:t>
      </w:r>
      <w:r w:rsidR="00C27B8A">
        <w:t>, gestão da informação</w:t>
      </w:r>
      <w:r w:rsidR="004C5A53">
        <w:t xml:space="preserve"> e</w:t>
      </w:r>
      <w:r w:rsidR="00514E07">
        <w:t xml:space="preserve"> governança de riscos </w:t>
      </w:r>
      <w:r w:rsidR="004C5A53">
        <w:t xml:space="preserve">nas organizações </w:t>
      </w:r>
      <w:r w:rsidR="00514E07">
        <w:t>(</w:t>
      </w:r>
      <w:r w:rsidR="00316F61">
        <w:t xml:space="preserve">LEE; SHIN; RIGA, 2007; </w:t>
      </w:r>
      <w:r w:rsidR="00514E07">
        <w:t>BRUIN et al., 2020</w:t>
      </w:r>
      <w:r w:rsidR="007B16B5">
        <w:t>; ADAMS; LI; ZHANG; CHEN, 2020</w:t>
      </w:r>
      <w:r w:rsidR="00514E07">
        <w:t xml:space="preserve">). </w:t>
      </w:r>
      <w:r w:rsidR="00763E93">
        <w:t xml:space="preserve">Diversos eventos e inovações afetaram </w:t>
      </w:r>
      <w:r w:rsidR="00763E93" w:rsidRPr="00763E93">
        <w:t>o mercado de trabalho nas últimas décadas</w:t>
      </w:r>
      <w:r w:rsidR="00763E93">
        <w:t>, como exemplo, tem-se</w:t>
      </w:r>
      <w:r w:rsidR="009E4379">
        <w:t xml:space="preserve"> a mudança nos valores sociais,</w:t>
      </w:r>
      <w:r w:rsidR="00763E93">
        <w:t xml:space="preserve"> </w:t>
      </w:r>
      <w:r w:rsidR="00763E93" w:rsidRPr="00763E93">
        <w:t xml:space="preserve">o aumento da participação de mulheres na </w:t>
      </w:r>
      <w:r w:rsidR="00763E93">
        <w:t>população economicamente ativa</w:t>
      </w:r>
      <w:r w:rsidR="00763E93" w:rsidRPr="00763E93">
        <w:t>, a natureza mutável da relação empregador-empregado e o crescente papel das tecnologias de informação e comunicação</w:t>
      </w:r>
      <w:r w:rsidR="00C70EA1">
        <w:t xml:space="preserve"> (TICs)</w:t>
      </w:r>
      <w:r w:rsidR="00C41F86">
        <w:t xml:space="preserve"> – que viabilizaram o desempenho das atividades à distância</w:t>
      </w:r>
      <w:r w:rsidR="00887660">
        <w:t xml:space="preserve"> (</w:t>
      </w:r>
      <w:r w:rsidR="00363255" w:rsidRPr="00363255">
        <w:t>KALLEBERG; MARSDEN, 2013</w:t>
      </w:r>
      <w:r w:rsidR="00363255">
        <w:t xml:space="preserve">; </w:t>
      </w:r>
      <w:r w:rsidR="00887660" w:rsidRPr="00887660">
        <w:t>CERQUEIRA</w:t>
      </w:r>
      <w:r w:rsidR="00887660">
        <w:t xml:space="preserve"> et al.</w:t>
      </w:r>
      <w:r w:rsidR="00887660" w:rsidRPr="00887660">
        <w:t>, 2020</w:t>
      </w:r>
      <w:r w:rsidR="00887660">
        <w:t>)</w:t>
      </w:r>
      <w:r w:rsidR="00763E93">
        <w:t>.</w:t>
      </w:r>
      <w:r w:rsidR="003276C5">
        <w:t xml:space="preserve"> </w:t>
      </w:r>
    </w:p>
    <w:p w14:paraId="31A2E0E6" w14:textId="4CB56C77" w:rsidR="00EC2717" w:rsidRDefault="005235A8" w:rsidP="003F76B0">
      <w:pPr>
        <w:spacing w:before="0" w:after="0"/>
        <w:ind w:firstLine="709"/>
      </w:pPr>
      <w:r>
        <w:t xml:space="preserve">Em </w:t>
      </w:r>
      <w:r w:rsidR="00B61B1A">
        <w:t xml:space="preserve">11 de </w:t>
      </w:r>
      <w:r w:rsidR="00C44C05">
        <w:t xml:space="preserve">março de 2020, a Organização Mundial da Saúde </w:t>
      </w:r>
      <w:r w:rsidR="00435873">
        <w:t xml:space="preserve">(OMS) </w:t>
      </w:r>
      <w:r w:rsidR="00C44C05">
        <w:t xml:space="preserve">declarou a pandemia </w:t>
      </w:r>
      <w:r w:rsidR="00353DC7">
        <w:t xml:space="preserve">da </w:t>
      </w:r>
      <w:r w:rsidR="00015566">
        <w:t>Covid-19</w:t>
      </w:r>
      <w:r w:rsidR="00C44C05">
        <w:t>, doença causada pelo coronavírus SARS-C</w:t>
      </w:r>
      <w:r w:rsidR="00D5585F">
        <w:t>o</w:t>
      </w:r>
      <w:r w:rsidR="00C44C05">
        <w:t>V2</w:t>
      </w:r>
      <w:r w:rsidR="001228C3" w:rsidRPr="001228C3">
        <w:rPr>
          <w:rFonts w:ascii="Helvetica" w:hAnsi="Helvetica" w:cs="Helvetica"/>
          <w:color w:val="222222"/>
          <w:shd w:val="clear" w:color="auto" w:fill="FFFFFF"/>
        </w:rPr>
        <w:t xml:space="preserve"> </w:t>
      </w:r>
      <w:r w:rsidR="001228C3" w:rsidRPr="001228C3">
        <w:t>(BBC NEWS, 2020)</w:t>
      </w:r>
      <w:r w:rsidR="00C44C05">
        <w:t>.</w:t>
      </w:r>
      <w:r w:rsidR="00C44C05" w:rsidRPr="002664FC">
        <w:t xml:space="preserve"> Os primeiros casos </w:t>
      </w:r>
      <w:r w:rsidR="00C44C05">
        <w:t>conhecidos</w:t>
      </w:r>
      <w:r w:rsidR="00C44C05" w:rsidRPr="002664FC">
        <w:t xml:space="preserve"> </w:t>
      </w:r>
      <w:r w:rsidR="00C44C05">
        <w:t>datam de</w:t>
      </w:r>
      <w:r w:rsidR="00C44C05" w:rsidRPr="002664FC">
        <w:t xml:space="preserve"> dezembro de 2019</w:t>
      </w:r>
      <w:r w:rsidR="00C44C05">
        <w:t xml:space="preserve"> </w:t>
      </w:r>
      <w:r w:rsidR="00DD4603">
        <w:t>na cidade de</w:t>
      </w:r>
      <w:r w:rsidR="00C44C05" w:rsidRPr="002664FC">
        <w:t xml:space="preserve"> Wuhan, na China</w:t>
      </w:r>
      <w:r w:rsidR="0061092B">
        <w:t>.</w:t>
      </w:r>
      <w:r w:rsidR="00C44C05" w:rsidRPr="002664FC">
        <w:t xml:space="preserve">  </w:t>
      </w:r>
      <w:r w:rsidR="00514E07">
        <w:t>Em menos de vinte anos,</w:t>
      </w:r>
      <w:r w:rsidR="00514E07" w:rsidRPr="000F013B">
        <w:t xml:space="preserve"> dois</w:t>
      </w:r>
      <w:r w:rsidR="00514E07">
        <w:t xml:space="preserve"> outros</w:t>
      </w:r>
      <w:r w:rsidR="00514E07" w:rsidRPr="000F013B">
        <w:t xml:space="preserve"> surtos de coronavírus zoonótico </w:t>
      </w:r>
      <w:r w:rsidR="00514E07">
        <w:t xml:space="preserve">– </w:t>
      </w:r>
      <w:r w:rsidR="00514E07" w:rsidRPr="000F013B">
        <w:t>SARS-</w:t>
      </w:r>
      <w:proofErr w:type="spellStart"/>
      <w:r w:rsidR="00514E07" w:rsidRPr="000F013B">
        <w:t>CoV</w:t>
      </w:r>
      <w:proofErr w:type="spellEnd"/>
      <w:r w:rsidR="00514E07" w:rsidRPr="000F013B">
        <w:t xml:space="preserve"> de 2002 a 2003</w:t>
      </w:r>
      <w:r w:rsidR="00514E07">
        <w:t xml:space="preserve"> e </w:t>
      </w:r>
      <w:r w:rsidR="00514E07" w:rsidRPr="000F013B">
        <w:t>MERS-</w:t>
      </w:r>
      <w:proofErr w:type="spellStart"/>
      <w:r w:rsidR="00514E07" w:rsidRPr="000F013B">
        <w:t>CoV</w:t>
      </w:r>
      <w:proofErr w:type="spellEnd"/>
      <w:r w:rsidR="00514E07">
        <w:t xml:space="preserve"> </w:t>
      </w:r>
      <w:r w:rsidR="00514E07" w:rsidRPr="000F013B">
        <w:t>em 2012</w:t>
      </w:r>
      <w:r w:rsidR="00514E07">
        <w:t xml:space="preserve"> – já haviam infectado populações humanas (PERLMAN, 2020; BRUIN et al., 2020</w:t>
      </w:r>
      <w:r w:rsidR="0061092B">
        <w:t xml:space="preserve">; </w:t>
      </w:r>
      <w:r w:rsidR="0061092B" w:rsidRPr="0061092B">
        <w:t>RAINISCH; UNDURRAGA; CHOWELL, 2020</w:t>
      </w:r>
      <w:r w:rsidR="0061092B">
        <w:t>;</w:t>
      </w:r>
      <w:r w:rsidR="0061092B" w:rsidRPr="0061092B">
        <w:t xml:space="preserve"> </w:t>
      </w:r>
      <w:r w:rsidR="0061092B" w:rsidRPr="002A791F">
        <w:t>ADALJA; TONER; INGLESBY, 2020</w:t>
      </w:r>
      <w:r w:rsidR="00AA7387">
        <w:t>; ADAMS; LI; ZHANG; CHEN, 2020</w:t>
      </w:r>
      <w:r w:rsidR="00514E07">
        <w:t xml:space="preserve">). </w:t>
      </w:r>
    </w:p>
    <w:p w14:paraId="06BDE0B9" w14:textId="138AAB85" w:rsidR="0031477C" w:rsidRDefault="003A71C4" w:rsidP="00B81D53">
      <w:pPr>
        <w:spacing w:before="0" w:after="0"/>
        <w:ind w:firstLine="567"/>
      </w:pPr>
      <w:r>
        <w:t xml:space="preserve">Em virtude da declaração da pandemia de </w:t>
      </w:r>
      <w:r w:rsidR="00015566">
        <w:t>Covid-19</w:t>
      </w:r>
      <w:r>
        <w:t xml:space="preserve">, considerando o tempo de internação necessário para recuperação dos pacientes, bem como a demanda por unidades de terapia intensiva (UTI) equipadas com respiradores, o </w:t>
      </w:r>
      <w:r w:rsidRPr="003A71C4">
        <w:t xml:space="preserve">isolamento </w:t>
      </w:r>
      <w:r w:rsidR="00C11186">
        <w:t xml:space="preserve">e distanciamento </w:t>
      </w:r>
      <w:bookmarkStart w:id="0" w:name="_GoBack"/>
      <w:bookmarkEnd w:id="0"/>
      <w:r>
        <w:t xml:space="preserve">social </w:t>
      </w:r>
      <w:r w:rsidR="00CF4A76">
        <w:t>tem sido,</w:t>
      </w:r>
      <w:r w:rsidR="00890638">
        <w:t xml:space="preserve"> em diversos países,</w:t>
      </w:r>
      <w:r w:rsidR="00890638" w:rsidRPr="00890638">
        <w:t xml:space="preserve"> </w:t>
      </w:r>
      <w:r w:rsidR="00890638" w:rsidRPr="003A71C4">
        <w:t>proposto</w:t>
      </w:r>
      <w:r w:rsidR="0018378F">
        <w:t xml:space="preserve"> </w:t>
      </w:r>
      <w:r w:rsidRPr="003A71C4">
        <w:t xml:space="preserve">com </w:t>
      </w:r>
      <w:r w:rsidR="00FD315A">
        <w:t>o intuito</w:t>
      </w:r>
      <w:r w:rsidRPr="003A71C4">
        <w:t xml:space="preserve"> </w:t>
      </w:r>
      <w:r>
        <w:t>de evitar a contaminação em massa dos indivíduos</w:t>
      </w:r>
      <w:r w:rsidRPr="003A71C4">
        <w:t xml:space="preserve">, </w:t>
      </w:r>
      <w:r>
        <w:t xml:space="preserve">de modo que </w:t>
      </w:r>
      <w:r w:rsidRPr="003A71C4">
        <w:t xml:space="preserve">clínicas e hospitais </w:t>
      </w:r>
      <w:r>
        <w:t>das redes pública e privada pudessem prestar atendimento satisfatório à população, sem risco de sobrecarga do sistema.</w:t>
      </w:r>
      <w:r w:rsidR="005A6D02">
        <w:t xml:space="preserve"> </w:t>
      </w:r>
    </w:p>
    <w:p w14:paraId="1FA344B1" w14:textId="7E1180CB" w:rsidR="004A0ADB" w:rsidRDefault="007C74A8" w:rsidP="004A0ADB">
      <w:pPr>
        <w:spacing w:before="0" w:after="0"/>
        <w:ind w:firstLine="567"/>
      </w:pPr>
      <w:r>
        <w:t>D</w:t>
      </w:r>
      <w:r w:rsidR="004A0ADB">
        <w:t>e acordo com a literatura,</w:t>
      </w:r>
      <w:r w:rsidR="004A0ADB" w:rsidRPr="004A0ADB">
        <w:t xml:space="preserve"> </w:t>
      </w:r>
      <w:r w:rsidR="00CA38CE">
        <w:t>o termo “</w:t>
      </w:r>
      <w:r w:rsidR="004A0ADB" w:rsidRPr="004A0ADB">
        <w:t>distanciamento</w:t>
      </w:r>
      <w:r w:rsidR="00CA38CE">
        <w:t>”</w:t>
      </w:r>
      <w:r w:rsidR="004A0ADB" w:rsidRPr="004A0ADB">
        <w:t xml:space="preserve"> é considerado mais apropriado</w:t>
      </w:r>
      <w:r>
        <w:t xml:space="preserve">, haja vista que o </w:t>
      </w:r>
      <w:r w:rsidR="00CA38CE">
        <w:t>“</w:t>
      </w:r>
      <w:r w:rsidR="004A0ADB" w:rsidRPr="004A0ADB">
        <w:t>isolamento</w:t>
      </w:r>
      <w:r w:rsidR="00CA38CE">
        <w:t>”</w:t>
      </w:r>
      <w:r>
        <w:t xml:space="preserve"> pode prejudicar de maneira especial</w:t>
      </w:r>
      <w:r w:rsidR="004A0ADB" w:rsidRPr="004A0ADB">
        <w:t xml:space="preserve"> grupos </w:t>
      </w:r>
      <w:r w:rsidR="00CB04AB">
        <w:t xml:space="preserve">mais </w:t>
      </w:r>
      <w:r w:rsidR="004A0ADB" w:rsidRPr="004A0ADB">
        <w:t>frágeis, como os idosos</w:t>
      </w:r>
      <w:r w:rsidR="00CA38CE">
        <w:t xml:space="preserve">, os quais, </w:t>
      </w:r>
      <w:r w:rsidR="004A0ADB" w:rsidRPr="004A0ADB">
        <w:t xml:space="preserve">com uma distância adequada (atualmente definida entre 1,5 </w:t>
      </w:r>
      <w:r w:rsidR="00CB04AB">
        <w:t>ou</w:t>
      </w:r>
      <w:r w:rsidR="004A0ADB" w:rsidRPr="004A0ADB">
        <w:t xml:space="preserve"> 2 m</w:t>
      </w:r>
      <w:r w:rsidR="00CB04AB">
        <w:t>etros</w:t>
      </w:r>
      <w:r w:rsidR="004A0ADB" w:rsidRPr="004A0ADB">
        <w:t xml:space="preserve">), ainda </w:t>
      </w:r>
      <w:r w:rsidR="00CA38CE">
        <w:t xml:space="preserve">poderiam socializar. Ademais, o distanciamento social </w:t>
      </w:r>
      <w:r w:rsidR="004A0ADB">
        <w:t>também</w:t>
      </w:r>
      <w:r w:rsidR="004A0ADB" w:rsidRPr="004A0ADB">
        <w:t xml:space="preserve"> abrange</w:t>
      </w:r>
      <w:r w:rsidR="00CA38CE">
        <w:t xml:space="preserve"> a possibilidade de</w:t>
      </w:r>
      <w:r w:rsidR="004A0ADB" w:rsidRPr="004A0ADB">
        <w:t xml:space="preserve"> conexões </w:t>
      </w:r>
      <w:r w:rsidR="00CA38CE">
        <w:t xml:space="preserve">e comunidades </w:t>
      </w:r>
      <w:r w:rsidR="004A0ADB" w:rsidRPr="004A0ADB">
        <w:t>virtuais</w:t>
      </w:r>
      <w:r w:rsidR="001447DA">
        <w:t xml:space="preserve">. </w:t>
      </w:r>
      <w:r w:rsidR="00977137">
        <w:t xml:space="preserve">Além da </w:t>
      </w:r>
      <w:r w:rsidR="00977137" w:rsidRPr="001447DA">
        <w:t>distância necessária</w:t>
      </w:r>
      <w:r w:rsidR="00F8292B">
        <w:t xml:space="preserve"> </w:t>
      </w:r>
      <w:r w:rsidR="00F8292B" w:rsidRPr="001447DA">
        <w:t>entre</w:t>
      </w:r>
      <w:r w:rsidR="008261E0">
        <w:t xml:space="preserve"> os</w:t>
      </w:r>
      <w:r w:rsidR="00F8292B" w:rsidRPr="001447DA">
        <w:t xml:space="preserve"> ocupantes </w:t>
      </w:r>
      <w:r w:rsidR="008261E0">
        <w:t>de</w:t>
      </w:r>
      <w:r w:rsidR="00F8292B" w:rsidRPr="001447DA">
        <w:t xml:space="preserve"> espaços internos co</w:t>
      </w:r>
      <w:r w:rsidR="008261E0">
        <w:t>mo</w:t>
      </w:r>
      <w:r w:rsidR="00F8292B" w:rsidRPr="001447DA">
        <w:t xml:space="preserve"> escritórios, locais de reunião e es</w:t>
      </w:r>
      <w:r w:rsidR="008261E0">
        <w:t>tabelecimentos</w:t>
      </w:r>
      <w:r w:rsidR="00F8292B" w:rsidRPr="001447DA">
        <w:t xml:space="preserve"> comerciais</w:t>
      </w:r>
      <w:r w:rsidR="00977137">
        <w:t>, o</w:t>
      </w:r>
      <w:r w:rsidR="001447DA">
        <w:t xml:space="preserve">utros exemplos de </w:t>
      </w:r>
      <w:r w:rsidR="00977137">
        <w:t xml:space="preserve">medidas de </w:t>
      </w:r>
      <w:r w:rsidR="001447DA">
        <w:t>distanciamento envolvem</w:t>
      </w:r>
      <w:r w:rsidR="001447DA" w:rsidRPr="001447DA">
        <w:t xml:space="preserve"> </w:t>
      </w:r>
      <w:r w:rsidR="00CE33F8">
        <w:t>a regulação e o controle da</w:t>
      </w:r>
      <w:r w:rsidR="001447DA" w:rsidRPr="001447DA">
        <w:t xml:space="preserve"> entrada e </w:t>
      </w:r>
      <w:r w:rsidR="00977137">
        <w:t xml:space="preserve">do </w:t>
      </w:r>
      <w:r w:rsidR="001447DA" w:rsidRPr="001447DA">
        <w:t>número de pessoas presentes por metro quadrado</w:t>
      </w:r>
      <w:r w:rsidR="00F8292B">
        <w:t xml:space="preserve"> nesses locais</w:t>
      </w:r>
      <w:r w:rsidR="00977137">
        <w:t xml:space="preserve"> </w:t>
      </w:r>
      <w:r w:rsidR="0000111B">
        <w:t>(BRUIN et al., 2020</w:t>
      </w:r>
      <w:r w:rsidR="0072241F">
        <w:t>; FENG et al., 2020</w:t>
      </w:r>
      <w:r w:rsidR="0000111B">
        <w:t>)</w:t>
      </w:r>
      <w:r w:rsidR="004A0ADB" w:rsidRPr="004A0ADB">
        <w:t>.</w:t>
      </w:r>
    </w:p>
    <w:p w14:paraId="6B3F738B" w14:textId="4A1CFC20" w:rsidR="00A173D0" w:rsidRDefault="00A173D0" w:rsidP="00A173D0">
      <w:pPr>
        <w:spacing w:before="0" w:after="0"/>
        <w:ind w:firstLine="567"/>
      </w:pPr>
      <w:r w:rsidRPr="00B81D53">
        <w:t xml:space="preserve">Nesse cenário de emergência sanitária, </w:t>
      </w:r>
      <w:r>
        <w:t>o trabalho remoto também passa a ser uma medida de isolamento e</w:t>
      </w:r>
      <w:r w:rsidR="002F32C8">
        <w:t>/ou</w:t>
      </w:r>
      <w:r>
        <w:t xml:space="preserve"> distanciamento social adotada por muitas organizações, sobretudo, aquelas para as quais a atividade intelectual é preponderante. </w:t>
      </w:r>
      <w:r w:rsidR="001A224B">
        <w:t>Com isso, a</w:t>
      </w:r>
      <w:r w:rsidRPr="00B81D53">
        <w:t xml:space="preserve"> transformação digital dos </w:t>
      </w:r>
      <w:r w:rsidRPr="00B81D53">
        <w:lastRenderedPageBreak/>
        <w:t>estilos de trabalho em todo o mundo está progredindo mais rápido do que nunca (KODAMA, 2020).</w:t>
      </w:r>
      <w:r>
        <w:t xml:space="preserve"> </w:t>
      </w:r>
      <w:r w:rsidR="0031477C" w:rsidRPr="0031477C">
        <w:t>As tecnologias da informação,</w:t>
      </w:r>
      <w:r w:rsidR="000E4970">
        <w:t xml:space="preserve"> </w:t>
      </w:r>
      <w:r w:rsidR="0031477C" w:rsidRPr="0031477C">
        <w:t>c</w:t>
      </w:r>
      <w:r w:rsidR="00E13B5E">
        <w:t>onhecidas por</w:t>
      </w:r>
      <w:r w:rsidR="0031477C" w:rsidRPr="0031477C">
        <w:t xml:space="preserve"> TICs</w:t>
      </w:r>
      <w:r w:rsidR="000E4970">
        <w:t>,</w:t>
      </w:r>
      <w:r w:rsidR="0031477C" w:rsidRPr="0031477C">
        <w:t xml:space="preserve"> vieram a possibilitar</w:t>
      </w:r>
      <w:r w:rsidR="00B95ECE">
        <w:t xml:space="preserve">, </w:t>
      </w:r>
      <w:r w:rsidR="00B95ECE" w:rsidRPr="0031477C">
        <w:t>intensificar</w:t>
      </w:r>
      <w:r w:rsidR="0031477C" w:rsidRPr="0031477C">
        <w:t xml:space="preserve"> e aprimorar o trabalho e</w:t>
      </w:r>
      <w:r w:rsidR="00B95ECE">
        <w:t>,</w:t>
      </w:r>
      <w:r w:rsidR="0031477C" w:rsidRPr="0031477C">
        <w:t xml:space="preserve"> em tempos de </w:t>
      </w:r>
      <w:r w:rsidR="00015566">
        <w:t>Covid-19</w:t>
      </w:r>
      <w:r w:rsidR="00B95ECE">
        <w:t>,</w:t>
      </w:r>
      <w:r w:rsidR="00FF7507">
        <w:t xml:space="preserve"> </w:t>
      </w:r>
      <w:r w:rsidR="0031477C" w:rsidRPr="0031477C">
        <w:t>tornaram</w:t>
      </w:r>
      <w:r w:rsidR="0031477C">
        <w:t>-se</w:t>
      </w:r>
      <w:r w:rsidR="0031477C" w:rsidRPr="0031477C">
        <w:t xml:space="preserve"> protagonistas. </w:t>
      </w:r>
      <w:r w:rsidR="001D3714" w:rsidRPr="001D3714">
        <w:t>Notável nessa expansão são as demandas por</w:t>
      </w:r>
      <w:r w:rsidR="001D3714">
        <w:t xml:space="preserve"> aplicativos de</w:t>
      </w:r>
      <w:r w:rsidR="001D3714" w:rsidRPr="001D3714">
        <w:t xml:space="preserve"> videoconferência e serviços </w:t>
      </w:r>
      <w:r w:rsidR="001D3714">
        <w:t>de “</w:t>
      </w:r>
      <w:r w:rsidR="001D3714" w:rsidRPr="001D3714">
        <w:t>nuvem</w:t>
      </w:r>
      <w:r w:rsidR="001D3714">
        <w:t>”</w:t>
      </w:r>
      <w:r w:rsidR="001D3714" w:rsidRPr="001D3714">
        <w:t xml:space="preserve">, </w:t>
      </w:r>
      <w:r w:rsidR="001D3714">
        <w:t xml:space="preserve">ferramentas </w:t>
      </w:r>
      <w:r w:rsidR="001D3714" w:rsidRPr="001D3714">
        <w:t>indispensáveis ​​ao teletrabalho (KODAMA, 2020).</w:t>
      </w:r>
      <w:r w:rsidR="001D3714">
        <w:t xml:space="preserve"> </w:t>
      </w:r>
      <w:r w:rsidR="0031477C">
        <w:t>Percebeu-se um incremento das</w:t>
      </w:r>
      <w:r w:rsidR="0031477C" w:rsidRPr="0031477C">
        <w:t xml:space="preserve"> reuniões on</w:t>
      </w:r>
      <w:r w:rsidR="0031477C">
        <w:t>-</w:t>
      </w:r>
      <w:r w:rsidR="0031477C" w:rsidRPr="0031477C">
        <w:t>line</w:t>
      </w:r>
      <w:r w:rsidR="006B7E68">
        <w:t xml:space="preserve"> (</w:t>
      </w:r>
      <w:r w:rsidR="006B7E68">
        <w:rPr>
          <w:i/>
          <w:iCs/>
        </w:rPr>
        <w:t>meetings</w:t>
      </w:r>
      <w:r w:rsidR="006B7E68">
        <w:t xml:space="preserve"> ou </w:t>
      </w:r>
      <w:proofErr w:type="spellStart"/>
      <w:r w:rsidR="006B7E68">
        <w:rPr>
          <w:i/>
          <w:iCs/>
        </w:rPr>
        <w:t>calls</w:t>
      </w:r>
      <w:proofErr w:type="spellEnd"/>
      <w:r w:rsidR="006B7E68">
        <w:t>)</w:t>
      </w:r>
      <w:r w:rsidR="0031477C" w:rsidRPr="0031477C">
        <w:t xml:space="preserve">, </w:t>
      </w:r>
      <w:r w:rsidR="006B7E68">
        <w:t xml:space="preserve">das </w:t>
      </w:r>
      <w:r w:rsidR="0031477C">
        <w:t>interações</w:t>
      </w:r>
      <w:r w:rsidR="00073C15">
        <w:t xml:space="preserve"> </w:t>
      </w:r>
      <w:r w:rsidR="0031477C">
        <w:t>ao vivo (</w:t>
      </w:r>
      <w:proofErr w:type="spellStart"/>
      <w:r w:rsidR="0031477C" w:rsidRPr="0031477C">
        <w:rPr>
          <w:i/>
          <w:iCs/>
        </w:rPr>
        <w:t>lives</w:t>
      </w:r>
      <w:proofErr w:type="spellEnd"/>
      <w:r w:rsidR="0031477C">
        <w:t xml:space="preserve">); </w:t>
      </w:r>
      <w:r w:rsidR="006B7E68">
        <w:t xml:space="preserve">e das </w:t>
      </w:r>
      <w:r w:rsidR="0031477C" w:rsidRPr="0031477C">
        <w:t>conversas</w:t>
      </w:r>
      <w:r w:rsidR="0031477C">
        <w:t xml:space="preserve"> e trocas de informações instantâneas</w:t>
      </w:r>
      <w:r w:rsidR="0031477C" w:rsidRPr="0031477C">
        <w:t xml:space="preserve"> pelos diversos canais de comunicação </w:t>
      </w:r>
      <w:r w:rsidR="0031477C">
        <w:t>à</w:t>
      </w:r>
      <w:r w:rsidR="0031477C" w:rsidRPr="0031477C">
        <w:t xml:space="preserve"> distância. </w:t>
      </w:r>
    </w:p>
    <w:p w14:paraId="1B2FA86C" w14:textId="5F661F06" w:rsidR="003F76B0" w:rsidRDefault="00E97E77" w:rsidP="003F76B0">
      <w:pPr>
        <w:spacing w:before="0" w:after="0"/>
        <w:ind w:firstLine="709"/>
      </w:pPr>
      <w:r>
        <w:t>Sendo assim, e</w:t>
      </w:r>
      <w:r w:rsidR="007A2C1D">
        <w:t>ste</w:t>
      </w:r>
      <w:r w:rsidR="003F76B0">
        <w:t xml:space="preserve"> artigo, </w:t>
      </w:r>
      <w:r w:rsidR="00E064C1">
        <w:t>fundamentado</w:t>
      </w:r>
      <w:r w:rsidR="003F76B0">
        <w:t xml:space="preserve"> em pesquisa bibliográfica em bases de dados científicas, </w:t>
      </w:r>
      <w:r w:rsidR="00C3100E">
        <w:t>tem por objetivo refletir acerca</w:t>
      </w:r>
      <w:r w:rsidR="003F76B0">
        <w:t xml:space="preserve"> </w:t>
      </w:r>
      <w:r w:rsidR="00C3100E">
        <w:t>d</w:t>
      </w:r>
      <w:r w:rsidR="003F76B0">
        <w:t>o trabalho remoto</w:t>
      </w:r>
      <w:r w:rsidR="00776067">
        <w:t>, isto é, o desempenho de atividades laborais fora do ambiente convencional (CAILLIER, 2013; BLOOM et al., 2015),</w:t>
      </w:r>
      <w:r w:rsidR="003F76B0">
        <w:t xml:space="preserve"> enquanto medida de </w:t>
      </w:r>
      <w:r w:rsidR="00556C1C">
        <w:t>distanciamento</w:t>
      </w:r>
      <w:r w:rsidR="003F76B0">
        <w:t xml:space="preserve"> social em tempos de emergência sanitária e seus possíveis reflexos </w:t>
      </w:r>
      <w:r w:rsidR="007A2C1D">
        <w:t xml:space="preserve">na </w:t>
      </w:r>
      <w:r w:rsidR="003F76B0">
        <w:t>comunicação organizaciona</w:t>
      </w:r>
      <w:r w:rsidR="007A2C1D">
        <w:t>l</w:t>
      </w:r>
      <w:r w:rsidR="003F76B0">
        <w:t xml:space="preserve">. </w:t>
      </w:r>
    </w:p>
    <w:p w14:paraId="5D6BF4D9" w14:textId="400342F7" w:rsidR="00427491" w:rsidRDefault="003A71C4" w:rsidP="00592DEB">
      <w:pPr>
        <w:pStyle w:val="Ttulo1"/>
      </w:pPr>
      <w:r>
        <w:t xml:space="preserve">Pressupostos para Discussão </w:t>
      </w:r>
    </w:p>
    <w:p w14:paraId="76723EE9" w14:textId="0C5793C6" w:rsidR="00552CDB" w:rsidRDefault="00D639DE" w:rsidP="00440E81">
      <w:pPr>
        <w:spacing w:after="0"/>
        <w:ind w:firstLine="567"/>
      </w:pPr>
      <w:r w:rsidRPr="00D639DE">
        <w:t>A informação representa a liberdade de escolha</w:t>
      </w:r>
      <w:r>
        <w:t xml:space="preserve"> que se tem</w:t>
      </w:r>
      <w:r w:rsidRPr="00D639DE">
        <w:t xml:space="preserve"> ao arquitetar uma mensagem</w:t>
      </w:r>
      <w:r>
        <w:t xml:space="preserve"> (ECO, 1976</w:t>
      </w:r>
      <w:r w:rsidR="002524BF">
        <w:t>; GUIMARÃES; SQUIRRA, 2007</w:t>
      </w:r>
      <w:r>
        <w:t xml:space="preserve">). </w:t>
      </w:r>
      <w:r w:rsidR="00C277CC">
        <w:t>Na era da informação, a construção de vantagem competitiva sustentada advém do conhecimento, que perpassa processos de comunicação organizacional, os quais vêm sendo tratados de forma cada vez mais profissional e sistemática (GUIMARÃES; SQUIRRA, 2007; KUNSCH, 2009).</w:t>
      </w:r>
    </w:p>
    <w:p w14:paraId="3800686D" w14:textId="56C1A784" w:rsidR="002D57C1" w:rsidRDefault="003A71C4" w:rsidP="00731217">
      <w:pPr>
        <w:spacing w:before="0" w:after="0"/>
        <w:ind w:firstLine="567"/>
      </w:pPr>
      <w:r w:rsidRPr="00CF2ED4">
        <w:t xml:space="preserve">O crescimento dos arranjos </w:t>
      </w:r>
      <w:r>
        <w:t>flexíveis</w:t>
      </w:r>
      <w:r w:rsidRPr="00CF2ED4">
        <w:t xml:space="preserve"> de trabalho e o </w:t>
      </w:r>
      <w:r>
        <w:t>incremento</w:t>
      </w:r>
      <w:r w:rsidRPr="00CF2ED4">
        <w:t xml:space="preserve"> </w:t>
      </w:r>
      <w:r>
        <w:t>do uso de</w:t>
      </w:r>
      <w:r w:rsidRPr="00CF2ED4">
        <w:t xml:space="preserve"> tecnologias da informação e comunicação (TIC</w:t>
      </w:r>
      <w:r w:rsidR="0030113E">
        <w:t>s</w:t>
      </w:r>
      <w:r w:rsidRPr="00CF2ED4">
        <w:t>)</w:t>
      </w:r>
      <w:r>
        <w:t xml:space="preserve">, por si só, viabilizam </w:t>
      </w:r>
      <w:r w:rsidR="00827605">
        <w:t xml:space="preserve">o </w:t>
      </w:r>
      <w:r>
        <w:t>aumento da</w:t>
      </w:r>
      <w:r w:rsidRPr="00CF2ED4">
        <w:t xml:space="preserve"> comunicação eletrônica, em vez de pessoal, por parte dos funcionários, para interações com outras pessoas no trabalho</w:t>
      </w:r>
      <w:r>
        <w:t xml:space="preserve"> (</w:t>
      </w:r>
      <w:r w:rsidRPr="00385E7B">
        <w:t>HILL; KANG; SEO, 2014</w:t>
      </w:r>
      <w:r>
        <w:t xml:space="preserve">; KIRKMAN, GIBSON, 2012). </w:t>
      </w:r>
      <w:r w:rsidR="00FD7F41" w:rsidRPr="00440E81">
        <w:t xml:space="preserve">Lima (2020) </w:t>
      </w:r>
      <w:r w:rsidR="00FD7F41">
        <w:t>afirma que as</w:t>
      </w:r>
      <w:r w:rsidR="00FD7F41" w:rsidRPr="00440E81">
        <w:t xml:space="preserve"> </w:t>
      </w:r>
      <w:r w:rsidR="00FD7F41">
        <w:t>TICs se apresentam</w:t>
      </w:r>
      <w:r w:rsidR="00FD7F41" w:rsidRPr="00440E81">
        <w:t xml:space="preserve"> de diversas formas </w:t>
      </w:r>
      <w:r w:rsidR="00FD7F41">
        <w:t>no cotidiano atual</w:t>
      </w:r>
      <w:r w:rsidR="00FD7F41" w:rsidRPr="00440E81">
        <w:t xml:space="preserve">, </w:t>
      </w:r>
      <w:r w:rsidR="00FD7F41">
        <w:t>por exemplo:</w:t>
      </w:r>
      <w:r w:rsidR="00FD7F41" w:rsidRPr="00440E81">
        <w:t xml:space="preserve"> plataformas, redes, aplicativos ou</w:t>
      </w:r>
      <w:r w:rsidR="00FD7F41" w:rsidRPr="00703E46">
        <w:rPr>
          <w:i/>
          <w:iCs/>
        </w:rPr>
        <w:t xml:space="preserve"> hardwares</w:t>
      </w:r>
      <w:r w:rsidR="00FD7F41" w:rsidRPr="00440E81">
        <w:t>.</w:t>
      </w:r>
      <w:r w:rsidR="00FD7F41">
        <w:t xml:space="preserve"> </w:t>
      </w:r>
    </w:p>
    <w:p w14:paraId="07E71B77" w14:textId="39C227F6" w:rsidR="002D57C1" w:rsidRDefault="002D57C1" w:rsidP="00552CDB">
      <w:pPr>
        <w:spacing w:before="0" w:after="0"/>
        <w:ind w:firstLine="567"/>
        <w:rPr>
          <w:rFonts w:cs="Times New Roman"/>
          <w:szCs w:val="24"/>
        </w:rPr>
      </w:pPr>
      <w:r>
        <w:t xml:space="preserve">Muitas organizações foram forçadas a </w:t>
      </w:r>
      <w:r w:rsidRPr="000A5A54">
        <w:rPr>
          <w:lang w:val="pt-PT"/>
        </w:rPr>
        <w:t>repensar completamente seus modelos de negócios para se adaptar às realidades do ambiente COVID-19</w:t>
      </w:r>
      <w:r>
        <w:rPr>
          <w:lang w:val="pt-PT"/>
        </w:rPr>
        <w:t xml:space="preserve">, adotando novos modelos de trabalho </w:t>
      </w:r>
      <w:r>
        <w:t xml:space="preserve">por meio do uso de sistemas digitais de comunicação (CARROLL; CONBOY, 2020; </w:t>
      </w:r>
      <w:r w:rsidRPr="000A5A54">
        <w:t>DWIVEDI</w:t>
      </w:r>
      <w:r>
        <w:t xml:space="preserve"> et al., 2020). </w:t>
      </w:r>
      <w:r w:rsidR="00D54F3C" w:rsidRPr="000160C9">
        <w:t xml:space="preserve">O teletrabalho </w:t>
      </w:r>
      <w:r w:rsidR="00D54F3C">
        <w:t>é</w:t>
      </w:r>
      <w:r w:rsidR="00D54F3C" w:rsidRPr="000160C9">
        <w:t xml:space="preserve"> corolário </w:t>
      </w:r>
      <w:r w:rsidR="00D54F3C">
        <w:t>do</w:t>
      </w:r>
      <w:r w:rsidR="00D54F3C" w:rsidRPr="000160C9">
        <w:t xml:space="preserve"> impulso</w:t>
      </w:r>
      <w:r w:rsidR="00D54F3C">
        <w:t xml:space="preserve"> às estruturas operacionais baseadas em rede e recebe um grande incentivo diante das restrições d</w:t>
      </w:r>
      <w:r w:rsidR="000C3158">
        <w:t>o</w:t>
      </w:r>
      <w:r w:rsidR="00D54F3C">
        <w:t xml:space="preserve"> acesso coletivo a ambientes organizacionais (BAYRAK, 2012; BRUIN et al., 2020; FENG et al., 2020)</w:t>
      </w:r>
      <w:r w:rsidR="00D54F3C" w:rsidRPr="000160C9">
        <w:t xml:space="preserve">. </w:t>
      </w:r>
      <w:r w:rsidR="00884D9B">
        <w:t>Desse modo, e</w:t>
      </w:r>
      <w:r w:rsidR="00AC3984">
        <w:t>m tempos de emergência sanitária, a tendência é que o uso das tecnologias para os fins do exercício da atividade profissional seja ainda mais importante</w:t>
      </w:r>
      <w:r w:rsidR="00731217">
        <w:t xml:space="preserve"> e, inclusive, perdure por um longo prazo no contexto pós-pandêmico</w:t>
      </w:r>
      <w:r w:rsidR="00731217" w:rsidRPr="00731217">
        <w:rPr>
          <w:rFonts w:cs="Times New Roman"/>
          <w:szCs w:val="24"/>
        </w:rPr>
        <w:t xml:space="preserve"> (GUYOT; SAWHILL, 2020; DWIVEDI </w:t>
      </w:r>
      <w:r w:rsidR="002B003C" w:rsidRPr="00731217">
        <w:rPr>
          <w:rFonts w:cs="Times New Roman"/>
          <w:szCs w:val="24"/>
        </w:rPr>
        <w:t xml:space="preserve">et al., </w:t>
      </w:r>
      <w:r w:rsidR="00731217" w:rsidRPr="00731217">
        <w:rPr>
          <w:rFonts w:cs="Times New Roman"/>
          <w:szCs w:val="24"/>
        </w:rPr>
        <w:t>2020).</w:t>
      </w:r>
      <w:r>
        <w:rPr>
          <w:rFonts w:cs="Times New Roman"/>
          <w:szCs w:val="24"/>
        </w:rPr>
        <w:t xml:space="preserve"> </w:t>
      </w:r>
    </w:p>
    <w:p w14:paraId="27DA782B" w14:textId="6655E2B5" w:rsidR="00C71C68" w:rsidRDefault="000160C9" w:rsidP="00552CDB">
      <w:pPr>
        <w:spacing w:before="0" w:after="0"/>
        <w:ind w:firstLine="567"/>
      </w:pPr>
      <w:r>
        <w:lastRenderedPageBreak/>
        <w:t>Ainda que</w:t>
      </w:r>
      <w:r w:rsidRPr="000160C9">
        <w:t xml:space="preserve"> novas tecnologias da informação permitam uma força de trabalho altamente móvel</w:t>
      </w:r>
      <w:r>
        <w:t xml:space="preserve">, capaz de </w:t>
      </w:r>
      <w:r w:rsidRPr="000160C9">
        <w:t xml:space="preserve">trabalhar em locais remotos em todo o mundo, </w:t>
      </w:r>
      <w:r>
        <w:t>levanta-se</w:t>
      </w:r>
      <w:r w:rsidRPr="000160C9">
        <w:t xml:space="preserve"> a questão de como o suporte a essa força de trabalho </w:t>
      </w:r>
      <w:r>
        <w:t>flexível e remota</w:t>
      </w:r>
      <w:r w:rsidRPr="000160C9">
        <w:t xml:space="preserve"> difere do suporte aos </w:t>
      </w:r>
      <w:r>
        <w:t>colaboradores</w:t>
      </w:r>
      <w:r w:rsidRPr="000160C9">
        <w:t xml:space="preserve"> </w:t>
      </w:r>
      <w:r>
        <w:t>de</w:t>
      </w:r>
      <w:r w:rsidRPr="000160C9">
        <w:t xml:space="preserve"> um escritório comum</w:t>
      </w:r>
      <w:r>
        <w:t>, com base física fixa (BAYRAK, 2012)</w:t>
      </w:r>
      <w:r w:rsidR="00995363">
        <w:t xml:space="preserve"> e como </w:t>
      </w:r>
      <w:r w:rsidR="00540818">
        <w:t>a comunicação e o trabalho colaborativo são afetados (</w:t>
      </w:r>
      <w:r w:rsidR="002641F9">
        <w:t>WELLMAN et al., 2000</w:t>
      </w:r>
      <w:r w:rsidR="00BF016C">
        <w:t xml:space="preserve">; </w:t>
      </w:r>
      <w:r w:rsidR="00BF016C" w:rsidRPr="00BF016C">
        <w:t>KOZINETS,</w:t>
      </w:r>
      <w:r w:rsidR="00BF016C">
        <w:t xml:space="preserve"> </w:t>
      </w:r>
      <w:r w:rsidR="00BF016C" w:rsidRPr="00BF016C">
        <w:t>2002</w:t>
      </w:r>
      <w:r w:rsidR="00540818">
        <w:t xml:space="preserve">). </w:t>
      </w:r>
    </w:p>
    <w:p w14:paraId="38A88F73" w14:textId="21CBBAA5" w:rsidR="000160C9" w:rsidRDefault="00C71C68" w:rsidP="00552CDB">
      <w:pPr>
        <w:spacing w:before="0" w:after="0"/>
        <w:ind w:firstLine="567"/>
      </w:pPr>
      <w:r w:rsidRPr="00C71C68">
        <w:t>Muitas definições sobre o conceito de comunidade virtual apareceram na literatura, mas, tradicionalmente, esse conceito foi definido do ponto de vista social</w:t>
      </w:r>
      <w:r>
        <w:t xml:space="preserve"> (CASALÓ; FLAVIÁN; GUINALÍU, 2008)</w:t>
      </w:r>
      <w:r w:rsidRPr="00C71C68">
        <w:t xml:space="preserve">. </w:t>
      </w:r>
      <w:r w:rsidR="00EE5DF9">
        <w:t xml:space="preserve">As comunidades virtuais tendem a ser </w:t>
      </w:r>
      <w:r w:rsidR="00C54ABB">
        <w:t>muito</w:t>
      </w:r>
      <w:r w:rsidR="00EE5DF9">
        <w:t xml:space="preserve"> voluntárias, </w:t>
      </w:r>
      <w:r w:rsidR="00C54ABB">
        <w:t xml:space="preserve">o que viabiliza o compartilhamento de sentimentos, interesses e uma sensação de proximidade </w:t>
      </w:r>
      <w:r w:rsidR="00C54ABB" w:rsidRPr="00C54ABB">
        <w:t>mesmo que raramente ou nunca se encontr</w:t>
      </w:r>
      <w:r w:rsidR="00C54ABB">
        <w:t>em</w:t>
      </w:r>
      <w:r w:rsidR="00C54ABB" w:rsidRPr="00C54ABB">
        <w:t xml:space="preserve"> pessoalmente (HILTZ</w:t>
      </w:r>
      <w:r w:rsidR="00C54ABB">
        <w:t>;</w:t>
      </w:r>
      <w:r w:rsidR="00C54ABB" w:rsidRPr="00C54ABB">
        <w:t xml:space="preserve"> TUROFF 1993</w:t>
      </w:r>
      <w:r w:rsidR="0062492B">
        <w:t xml:space="preserve">; </w:t>
      </w:r>
      <w:r w:rsidR="0062492B" w:rsidRPr="0062492B">
        <w:t>RHEINGOLD</w:t>
      </w:r>
      <w:r w:rsidR="0062492B">
        <w:t>;</w:t>
      </w:r>
      <w:r w:rsidR="0062492B" w:rsidRPr="0062492B">
        <w:t xml:space="preserve"> 1993</w:t>
      </w:r>
      <w:r w:rsidR="00932574">
        <w:t xml:space="preserve">; </w:t>
      </w:r>
      <w:r w:rsidR="00932574" w:rsidRPr="00932574">
        <w:t>BLANCHARD</w:t>
      </w:r>
      <w:r w:rsidR="00932574">
        <w:t>, 2004</w:t>
      </w:r>
      <w:r w:rsidR="00F62CCA">
        <w:t>; CASALÓ; FLAVIÁN; GUINALÍU, 2008</w:t>
      </w:r>
      <w:r w:rsidR="00C54ABB" w:rsidRPr="00C54ABB">
        <w:t>).</w:t>
      </w:r>
      <w:r w:rsidR="005D39A9" w:rsidRPr="005D39A9">
        <w:t xml:space="preserve"> </w:t>
      </w:r>
      <w:r w:rsidR="005D39A9">
        <w:t>Estima-se</w:t>
      </w:r>
      <w:r w:rsidR="005D39A9" w:rsidRPr="00164B40">
        <w:t xml:space="preserve"> que mais da metade dos profissionais, independentemente do local </w:t>
      </w:r>
      <w:r w:rsidR="005D39A9">
        <w:t xml:space="preserve">físico </w:t>
      </w:r>
      <w:r w:rsidR="005D39A9" w:rsidRPr="00164B40">
        <w:t>de trabalho, participam de pelo menos uma equipe virtual (MARTIN</w:t>
      </w:r>
      <w:r w:rsidR="005D39A9">
        <w:t>S; KELLERMANNS</w:t>
      </w:r>
      <w:r w:rsidR="005D39A9" w:rsidRPr="00164B40">
        <w:t>, 2004)</w:t>
      </w:r>
      <w:r w:rsidR="005D39A9">
        <w:t>.</w:t>
      </w:r>
    </w:p>
    <w:p w14:paraId="07E91089" w14:textId="00974EF3" w:rsidR="007B0D96" w:rsidRDefault="007B0D96" w:rsidP="00440E81">
      <w:pPr>
        <w:spacing w:before="0"/>
        <w:ind w:firstLine="567"/>
      </w:pPr>
      <w:r>
        <w:t xml:space="preserve">Práticas comunicacionais são referendadas enquanto cultura organizacional (BALDISSERA, 2000). </w:t>
      </w:r>
      <w:r w:rsidR="00AF1055">
        <w:t>A</w:t>
      </w:r>
      <w:r w:rsidR="00AF1055" w:rsidRPr="00AF1055">
        <w:t xml:space="preserve"> cultura</w:t>
      </w:r>
      <w:r w:rsidR="00AF1055">
        <w:t xml:space="preserve"> organizacional pode ser compreendida</w:t>
      </w:r>
      <w:r w:rsidR="00AF1055" w:rsidRPr="00AF1055">
        <w:t xml:space="preserve"> como o processo por meio do qual as significações são social e historicamente construídas</w:t>
      </w:r>
      <w:r w:rsidR="00AF1055">
        <w:t xml:space="preserve"> no ambiente da organização</w:t>
      </w:r>
      <w:r w:rsidR="00FE48BF">
        <w:t xml:space="preserve"> (</w:t>
      </w:r>
      <w:r w:rsidR="00FE48BF" w:rsidRPr="00FE48BF">
        <w:t>MATTELART</w:t>
      </w:r>
      <w:r w:rsidR="00FE48BF">
        <w:t xml:space="preserve">; </w:t>
      </w:r>
      <w:r w:rsidR="00FE48BF" w:rsidRPr="00FE48BF">
        <w:t>MATTELART</w:t>
      </w:r>
      <w:r w:rsidR="00FE48BF">
        <w:t>, 1999;</w:t>
      </w:r>
      <w:r w:rsidR="00970571">
        <w:t xml:space="preserve"> GUIMARÃES; SQUIRRA, 2007</w:t>
      </w:r>
      <w:r w:rsidR="00FE48BF">
        <w:t>)</w:t>
      </w:r>
      <w:r w:rsidR="00AF1055" w:rsidRPr="00AF1055">
        <w:t xml:space="preserve">. </w:t>
      </w:r>
    </w:p>
    <w:p w14:paraId="5C4313B2" w14:textId="5FFBC272" w:rsidR="00427491" w:rsidRDefault="00427491" w:rsidP="00592DEB">
      <w:pPr>
        <w:pStyle w:val="Ttulo1"/>
      </w:pPr>
      <w:r>
        <w:t>Método</w:t>
      </w:r>
    </w:p>
    <w:p w14:paraId="300578D6" w14:textId="1EF3792E" w:rsidR="00270209" w:rsidRDefault="0005287B" w:rsidP="00270209">
      <w:pPr>
        <w:spacing w:before="0" w:after="0"/>
        <w:ind w:firstLine="567"/>
      </w:pPr>
      <w:r>
        <w:t>O artigo propõe refletir acerca d</w:t>
      </w:r>
      <w:r w:rsidR="008B6EFC">
        <w:t xml:space="preserve">a temática </w:t>
      </w:r>
      <w:r w:rsidR="00D910F4">
        <w:t>já apresentada</w:t>
      </w:r>
      <w:r>
        <w:t xml:space="preserve">. Para isto, realiza-se uma síntese qualitativa a partir de pesquisas anteriores. </w:t>
      </w:r>
      <w:r w:rsidR="000F4136" w:rsidRPr="000F4136">
        <w:t xml:space="preserve">Foi utilizado um processo estruturado para selecionar os textos </w:t>
      </w:r>
      <w:r w:rsidR="000F4136">
        <w:t>que embasam as discussões</w:t>
      </w:r>
      <w:r w:rsidR="000F4136" w:rsidRPr="000F4136">
        <w:t xml:space="preserve"> sobre trabalho remoto e </w:t>
      </w:r>
      <w:r w:rsidR="000F4136">
        <w:t>comunicação organizacional em tempos de emergência sanitária</w:t>
      </w:r>
      <w:r w:rsidR="003F7B1C">
        <w:t xml:space="preserve"> </w:t>
      </w:r>
      <w:r w:rsidR="003F7B1C" w:rsidRPr="003F7B1C">
        <w:t>(ENSSLIN, L. et al., 2010)</w:t>
      </w:r>
      <w:r w:rsidR="002A1E18">
        <w:t xml:space="preserve">. </w:t>
      </w:r>
      <w:r w:rsidR="00270209">
        <w:t xml:space="preserve">O escopo do trabalho é </w:t>
      </w:r>
      <w:r>
        <w:t>abordar</w:t>
      </w:r>
      <w:r w:rsidR="00270209">
        <w:t xml:space="preserve"> as principais discussões verificadas</w:t>
      </w:r>
      <w:r>
        <w:t xml:space="preserve"> neste processo</w:t>
      </w:r>
      <w:r w:rsidR="00270209">
        <w:t xml:space="preserve"> tendo, portanto, horizonte temporal transversal. </w:t>
      </w:r>
    </w:p>
    <w:p w14:paraId="231C3D7F" w14:textId="381EA93F" w:rsidR="000C55E0" w:rsidRDefault="002A1E18" w:rsidP="000C55E0">
      <w:pPr>
        <w:spacing w:before="0" w:after="0"/>
        <w:ind w:firstLine="567"/>
      </w:pPr>
      <w:r>
        <w:t xml:space="preserve">Ainda que com rigor metodológico, </w:t>
      </w:r>
      <w:r w:rsidRPr="002A1E18">
        <w:t xml:space="preserve">a amostra </w:t>
      </w:r>
      <w:r>
        <w:t xml:space="preserve">dos </w:t>
      </w:r>
      <w:r w:rsidR="009F390E">
        <w:t>estudos</w:t>
      </w:r>
      <w:r>
        <w:t xml:space="preserve"> depende da</w:t>
      </w:r>
      <w:r w:rsidRPr="002A1E18">
        <w:t xml:space="preserve"> conveniência e oportunidade do pesquisador, </w:t>
      </w:r>
      <w:r>
        <w:t xml:space="preserve">dado que </w:t>
      </w:r>
      <w:r w:rsidRPr="002A1E18">
        <w:t>selecionadas consoante seus critérios (CRESWELL, 2010) e devido à disponibilidade do inteiro teor (ABBASI; NILSSON, 2012).</w:t>
      </w:r>
      <w:r w:rsidR="00161C74">
        <w:t xml:space="preserve"> A pesquisa foi conduzida entre a última semana de abril e primeira semana no mês de </w:t>
      </w:r>
      <w:r w:rsidR="00EF14E7">
        <w:t>junho</w:t>
      </w:r>
      <w:r w:rsidR="00161C74">
        <w:t xml:space="preserve"> de 2020</w:t>
      </w:r>
      <w:r w:rsidR="005F0AEB">
        <w:t>.</w:t>
      </w:r>
      <w:r w:rsidR="00161C74">
        <w:t xml:space="preserve"> </w:t>
      </w:r>
      <w:r w:rsidR="005F0AEB" w:rsidRPr="005F0AEB">
        <w:t xml:space="preserve">Em função da relevância para a área e disponibilidade de periódicos indexados, foram </w:t>
      </w:r>
      <w:r w:rsidR="00504177">
        <w:t>utilizadas</w:t>
      </w:r>
      <w:r w:rsidR="005F0AEB" w:rsidRPr="005F0AEB">
        <w:t xml:space="preserve"> as bases</w:t>
      </w:r>
      <w:r w:rsidR="00161C74">
        <w:t xml:space="preserve">: </w:t>
      </w:r>
      <w:r w:rsidR="00161C74" w:rsidRPr="00161C74">
        <w:rPr>
          <w:i/>
          <w:iCs/>
        </w:rPr>
        <w:t>Scopus</w:t>
      </w:r>
      <w:r w:rsidR="00161C74">
        <w:t xml:space="preserve"> e </w:t>
      </w:r>
      <w:r w:rsidR="00161C74" w:rsidRPr="00161C74">
        <w:rPr>
          <w:i/>
          <w:iCs/>
        </w:rPr>
        <w:t>Science Direct</w:t>
      </w:r>
      <w:r w:rsidR="0065360B">
        <w:t xml:space="preserve"> </w:t>
      </w:r>
      <w:r w:rsidR="0065360B" w:rsidRPr="005F25F6">
        <w:t xml:space="preserve">(MONGEON; PAUL-HUS, 2015). </w:t>
      </w:r>
      <w:r w:rsidR="000C55E0" w:rsidRPr="000C55E0">
        <w:t>Foram pesquisados dois eixos</w:t>
      </w:r>
      <w:r w:rsidR="009D5468">
        <w:t xml:space="preserve"> principais</w:t>
      </w:r>
      <w:r w:rsidR="000C55E0" w:rsidRPr="000C55E0">
        <w:t xml:space="preserve">, quais sejam: Trabalho Remoto e </w:t>
      </w:r>
      <w:r w:rsidR="000C55E0">
        <w:t>Comunicação Organizacional</w:t>
      </w:r>
      <w:r w:rsidR="006A35D3">
        <w:t>.</w:t>
      </w:r>
      <w:r w:rsidR="009D5468">
        <w:t xml:space="preserve"> </w:t>
      </w:r>
      <w:r w:rsidR="009D5468" w:rsidRPr="005B2B7C">
        <w:t>O eixo da Emergência Sanitária foi objeto de integração com a literatura atual encontrada por meio da palavra-chave “</w:t>
      </w:r>
      <w:proofErr w:type="spellStart"/>
      <w:r w:rsidR="009D5468" w:rsidRPr="005B2B7C">
        <w:t>Covid</w:t>
      </w:r>
      <w:proofErr w:type="spellEnd"/>
      <w:r w:rsidR="009D5468" w:rsidRPr="005B2B7C">
        <w:t>”.</w:t>
      </w:r>
    </w:p>
    <w:p w14:paraId="29ED5C24" w14:textId="0CDFC91E" w:rsidR="007302BA" w:rsidRDefault="006862E7" w:rsidP="000C55E0">
      <w:pPr>
        <w:spacing w:before="0" w:after="0"/>
        <w:ind w:firstLine="567"/>
      </w:pPr>
      <w:r>
        <w:lastRenderedPageBreak/>
        <w:t>Logo, a</w:t>
      </w:r>
      <w:r w:rsidR="000D3617" w:rsidRPr="000D3617">
        <w:t xml:space="preserve"> expressão booleana utilizada para busca dos textos nas bases de dados científicas foi a seguinte</w:t>
      </w:r>
      <w:r w:rsidR="000D3617">
        <w:t>: (“</w:t>
      </w:r>
      <w:proofErr w:type="spellStart"/>
      <w:r w:rsidR="000D3617" w:rsidRPr="00DE1451">
        <w:rPr>
          <w:i/>
          <w:iCs/>
        </w:rPr>
        <w:t>telework</w:t>
      </w:r>
      <w:proofErr w:type="spellEnd"/>
      <w:r w:rsidR="000D3617">
        <w:t>” OR “</w:t>
      </w:r>
      <w:proofErr w:type="spellStart"/>
      <w:r w:rsidR="000D3617" w:rsidRPr="00DE1451">
        <w:rPr>
          <w:i/>
          <w:iCs/>
        </w:rPr>
        <w:t>telecommuting</w:t>
      </w:r>
      <w:proofErr w:type="spellEnd"/>
      <w:r w:rsidR="000D3617">
        <w:t>” OR “</w:t>
      </w:r>
      <w:proofErr w:type="spellStart"/>
      <w:r w:rsidR="000D3617" w:rsidRPr="00DE1451">
        <w:rPr>
          <w:i/>
          <w:iCs/>
        </w:rPr>
        <w:t>flexible</w:t>
      </w:r>
      <w:proofErr w:type="spellEnd"/>
      <w:r w:rsidR="000D3617" w:rsidRPr="00DE1451">
        <w:rPr>
          <w:i/>
          <w:iCs/>
        </w:rPr>
        <w:t xml:space="preserve"> </w:t>
      </w:r>
      <w:proofErr w:type="spellStart"/>
      <w:r w:rsidR="000D3617" w:rsidRPr="00DE1451">
        <w:rPr>
          <w:i/>
          <w:iCs/>
        </w:rPr>
        <w:t>work</w:t>
      </w:r>
      <w:proofErr w:type="spellEnd"/>
      <w:r w:rsidR="000D3617" w:rsidRPr="00DE1451">
        <w:rPr>
          <w:i/>
          <w:iCs/>
        </w:rPr>
        <w:t xml:space="preserve"> </w:t>
      </w:r>
      <w:proofErr w:type="spellStart"/>
      <w:r w:rsidR="000D3617" w:rsidRPr="00DE1451">
        <w:rPr>
          <w:i/>
          <w:iCs/>
        </w:rPr>
        <w:t>arrangements</w:t>
      </w:r>
      <w:proofErr w:type="spellEnd"/>
      <w:r w:rsidR="000D3617">
        <w:t>”) AND (“</w:t>
      </w:r>
      <w:proofErr w:type="spellStart"/>
      <w:r w:rsidR="000D3617" w:rsidRPr="00DE1451">
        <w:rPr>
          <w:i/>
          <w:iCs/>
        </w:rPr>
        <w:t>organizational</w:t>
      </w:r>
      <w:proofErr w:type="spellEnd"/>
      <w:r w:rsidR="000D3617" w:rsidRPr="00DE1451">
        <w:rPr>
          <w:i/>
          <w:iCs/>
        </w:rPr>
        <w:t xml:space="preserve"> </w:t>
      </w:r>
      <w:r w:rsidR="00DE1451" w:rsidRPr="00DE1451">
        <w:rPr>
          <w:i/>
          <w:iCs/>
        </w:rPr>
        <w:t>communication</w:t>
      </w:r>
      <w:r w:rsidR="000D3617">
        <w:t>” OR “</w:t>
      </w:r>
      <w:r w:rsidR="000D3617" w:rsidRPr="00DE1451">
        <w:rPr>
          <w:i/>
          <w:iCs/>
        </w:rPr>
        <w:t xml:space="preserve">business </w:t>
      </w:r>
      <w:r w:rsidR="00DE1451" w:rsidRPr="00DE1451">
        <w:rPr>
          <w:i/>
          <w:iCs/>
        </w:rPr>
        <w:t>communication</w:t>
      </w:r>
      <w:r w:rsidR="000D3617">
        <w:t>”</w:t>
      </w:r>
      <w:r w:rsidR="005B2B7C">
        <w:t>)</w:t>
      </w:r>
      <w:r w:rsidR="009D5468">
        <w:t xml:space="preserve"> </w:t>
      </w:r>
      <w:r w:rsidR="009D5468" w:rsidRPr="005B2B7C">
        <w:t xml:space="preserve">AND </w:t>
      </w:r>
      <w:r w:rsidR="005B2B7C" w:rsidRPr="005B2B7C">
        <w:t>(</w:t>
      </w:r>
      <w:r w:rsidR="009D5468" w:rsidRPr="005B2B7C">
        <w:t>“</w:t>
      </w:r>
      <w:proofErr w:type="spellStart"/>
      <w:r w:rsidR="009D5468" w:rsidRPr="005B2B7C">
        <w:t>Covid</w:t>
      </w:r>
      <w:proofErr w:type="spellEnd"/>
      <w:r w:rsidR="009D5468" w:rsidRPr="005B2B7C">
        <w:t>”</w:t>
      </w:r>
      <w:r w:rsidR="000D3617" w:rsidRPr="005B2B7C">
        <w:t xml:space="preserve">).  </w:t>
      </w:r>
      <w:r w:rsidR="00CD1B9B">
        <w:t xml:space="preserve">A pesquisa retornou um banco de artigos bruto que foi filtrado, primeiramente, pela análise das duplicidades e idioma conhecido. Após a eliminação dos artigos duplicados e daqueles cujo idioma não </w:t>
      </w:r>
      <w:r w:rsidR="00272ABE">
        <w:t>fosse</w:t>
      </w:r>
      <w:r w:rsidR="00CD1B9B">
        <w:t xml:space="preserve"> conhecido </w:t>
      </w:r>
      <w:r w:rsidR="00C27B2D">
        <w:t>pelas</w:t>
      </w:r>
      <w:r w:rsidR="00CD1B9B">
        <w:t xml:space="preserve"> pesquisadoras, foi realizada a</w:t>
      </w:r>
      <w:r w:rsidR="00C27B2D">
        <w:t xml:space="preserve"> </w:t>
      </w:r>
      <w:r w:rsidR="007A0F7D">
        <w:t xml:space="preserve">verificação </w:t>
      </w:r>
      <w:r w:rsidR="00CD1B9B">
        <w:t>dos títulos e</w:t>
      </w:r>
      <w:r w:rsidR="0005090E">
        <w:t xml:space="preserve"> </w:t>
      </w:r>
      <w:r w:rsidR="00CD1B9B">
        <w:t>palavras-chave</w:t>
      </w:r>
      <w:r w:rsidR="000408CB">
        <w:t xml:space="preserve"> (DUTRA </w:t>
      </w:r>
      <w:r w:rsidR="000408CB" w:rsidRPr="00DA36EA">
        <w:t>et al</w:t>
      </w:r>
      <w:r w:rsidR="000408CB" w:rsidRPr="005C3ACD">
        <w:t>., 2015)</w:t>
      </w:r>
      <w:r w:rsidR="00CD1B9B">
        <w:t xml:space="preserve">. </w:t>
      </w:r>
      <w:r w:rsidR="00BB4C79">
        <w:t xml:space="preserve"> </w:t>
      </w:r>
    </w:p>
    <w:p w14:paraId="223A9AD4" w14:textId="1211033A" w:rsidR="00E5049A" w:rsidRDefault="00E5049A" w:rsidP="000C55E0">
      <w:pPr>
        <w:spacing w:before="0" w:after="0"/>
        <w:ind w:firstLine="567"/>
      </w:pPr>
      <w:r>
        <w:t xml:space="preserve">A </w:t>
      </w:r>
      <w:r w:rsidR="00AA281A">
        <w:t>F</w:t>
      </w:r>
      <w:r>
        <w:t>igura 1, a seguir, demonstra o fluxo da pesquisa:</w:t>
      </w:r>
    </w:p>
    <w:p w14:paraId="6490C574" w14:textId="3B8EAB17" w:rsidR="00BB4C79" w:rsidRPr="00BB4C79" w:rsidRDefault="00BB4C79" w:rsidP="00BB4C79">
      <w:pPr>
        <w:pStyle w:val="Legenda"/>
        <w:keepNext/>
        <w:spacing w:after="0"/>
        <w:rPr>
          <w:b/>
          <w:bCs/>
          <w:i w:val="0"/>
          <w:iCs w:val="0"/>
          <w:color w:val="auto"/>
          <w:sz w:val="20"/>
          <w:szCs w:val="20"/>
        </w:rPr>
      </w:pPr>
      <w:r w:rsidRPr="00BB4C79">
        <w:rPr>
          <w:b/>
          <w:bCs/>
          <w:i w:val="0"/>
          <w:iCs w:val="0"/>
          <w:color w:val="auto"/>
          <w:sz w:val="20"/>
          <w:szCs w:val="20"/>
        </w:rPr>
        <w:t xml:space="preserve">Figura </w:t>
      </w:r>
      <w:r w:rsidRPr="00BB4C79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BB4C79">
        <w:rPr>
          <w:b/>
          <w:bCs/>
          <w:i w:val="0"/>
          <w:iCs w:val="0"/>
          <w:color w:val="auto"/>
          <w:sz w:val="20"/>
          <w:szCs w:val="20"/>
        </w:rPr>
        <w:instrText xml:space="preserve"> SEQ Figura \* ARABIC </w:instrText>
      </w:r>
      <w:r w:rsidRPr="00BB4C79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Pr="00BB4C79">
        <w:rPr>
          <w:b/>
          <w:bCs/>
          <w:i w:val="0"/>
          <w:iCs w:val="0"/>
          <w:noProof/>
          <w:color w:val="auto"/>
          <w:sz w:val="20"/>
          <w:szCs w:val="20"/>
        </w:rPr>
        <w:t>1</w:t>
      </w:r>
      <w:r w:rsidRPr="00BB4C79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BB4C79">
        <w:rPr>
          <w:b/>
          <w:bCs/>
          <w:i w:val="0"/>
          <w:iCs w:val="0"/>
          <w:color w:val="auto"/>
          <w:sz w:val="20"/>
          <w:szCs w:val="20"/>
        </w:rPr>
        <w:t xml:space="preserve"> - </w:t>
      </w:r>
      <w:r w:rsidRPr="00BB4C79">
        <w:rPr>
          <w:i w:val="0"/>
          <w:iCs w:val="0"/>
          <w:color w:val="auto"/>
          <w:sz w:val="20"/>
          <w:szCs w:val="20"/>
        </w:rPr>
        <w:t>Fluxo da Busca por Artigos</w:t>
      </w:r>
    </w:p>
    <w:p w14:paraId="210F38AB" w14:textId="4D149EBD" w:rsidR="008F3D8E" w:rsidRDefault="00A337D4" w:rsidP="00BB4C79">
      <w:pPr>
        <w:spacing w:before="0" w:after="0" w:line="240" w:lineRule="auto"/>
      </w:pPr>
      <w:r>
        <w:rPr>
          <w:noProof/>
        </w:rPr>
        <w:drawing>
          <wp:inline distT="0" distB="0" distL="0" distR="0" wp14:anchorId="2B1A92BA" wp14:editId="54AF48BE">
            <wp:extent cx="5884545" cy="1743075"/>
            <wp:effectExtent l="19050" t="19050" r="20955" b="28575"/>
            <wp:docPr id="3" name="Imagem 3" descr="Tela de celular com mensagem de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uxo da pesquisa.png"/>
                    <pic:cNvPicPr/>
                  </pic:nvPicPr>
                  <pic:blipFill>
                    <a:blip r:embed="rId8" cstate="print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7372" cy="1761685"/>
                    </a:xfrm>
                    <a:prstGeom prst="rect">
                      <a:avLst/>
                    </a:prstGeom>
                    <a:ln w="3175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14:paraId="30C2541B" w14:textId="796D7989" w:rsidR="00BB4C79" w:rsidRPr="00BB4C79" w:rsidRDefault="00BB4C79" w:rsidP="007302BA">
      <w:pPr>
        <w:spacing w:before="0"/>
        <w:rPr>
          <w:sz w:val="20"/>
          <w:szCs w:val="18"/>
        </w:rPr>
      </w:pPr>
      <w:r w:rsidRPr="00BB4C79">
        <w:rPr>
          <w:b/>
          <w:bCs/>
          <w:sz w:val="20"/>
          <w:szCs w:val="18"/>
        </w:rPr>
        <w:t>Fonte</w:t>
      </w:r>
      <w:r w:rsidRPr="00BB4C79">
        <w:rPr>
          <w:sz w:val="20"/>
          <w:szCs w:val="18"/>
        </w:rPr>
        <w:t xml:space="preserve">: Autoria Própria (2020). </w:t>
      </w:r>
    </w:p>
    <w:p w14:paraId="63F7B622" w14:textId="489C7986" w:rsidR="000D3617" w:rsidRDefault="00272ABE" w:rsidP="000C55E0">
      <w:pPr>
        <w:spacing w:before="0" w:after="0"/>
        <w:ind w:firstLine="567"/>
      </w:pPr>
      <w:r>
        <w:t>Foram considerados alinhados ao tema de pesquisa os artigos que contivessem ao menos uma relação em seu título ou em suas palavras-chave.</w:t>
      </w:r>
      <w:r w:rsidR="00134558">
        <w:t xml:space="preserve"> Os artigos cujo inteiro teor não pôde ser</w:t>
      </w:r>
      <w:r>
        <w:t xml:space="preserve"> </w:t>
      </w:r>
      <w:r w:rsidR="00134558">
        <w:t xml:space="preserve">acessado também foram excluídos da base bruta. </w:t>
      </w:r>
      <w:r>
        <w:t xml:space="preserve">Após, foi realizada a leitura atenta dos resumos e, a partir da seleção, foram incluídos na análise para leitura integral e síntese qualitativa 20 </w:t>
      </w:r>
      <w:r w:rsidR="00740DA6">
        <w:t xml:space="preserve">(vinte) </w:t>
      </w:r>
      <w:r>
        <w:t>artigos</w:t>
      </w:r>
      <w:r w:rsidR="00ED330B">
        <w:t xml:space="preserve"> científicos que embasaram a discussão</w:t>
      </w:r>
      <w:r w:rsidR="0038393E">
        <w:t>, a qual foi integrada por elementos encontrados nas referências destes</w:t>
      </w:r>
      <w:r w:rsidR="0039546C">
        <w:t>, bem como</w:t>
      </w:r>
      <w:r w:rsidR="00C35BB4">
        <w:t xml:space="preserve"> por</w:t>
      </w:r>
      <w:r w:rsidR="0039546C">
        <w:t xml:space="preserve"> estudos recentes considerados relevantes ao assunto</w:t>
      </w:r>
      <w:r w:rsidR="0038393E">
        <w:t xml:space="preserve">. </w:t>
      </w:r>
    </w:p>
    <w:p w14:paraId="39EAADB3" w14:textId="14B23F13" w:rsidR="00427491" w:rsidRDefault="00427491" w:rsidP="00592DEB">
      <w:pPr>
        <w:pStyle w:val="Ttulo1"/>
      </w:pPr>
      <w:r>
        <w:t>Discussão</w:t>
      </w:r>
      <w:r w:rsidR="00ED330B">
        <w:t xml:space="preserve"> da Literatura</w:t>
      </w:r>
    </w:p>
    <w:p w14:paraId="64E6AA37" w14:textId="1163EE91" w:rsidR="00760E3B" w:rsidRDefault="00760E3B" w:rsidP="00760E3B">
      <w:pPr>
        <w:spacing w:after="0"/>
        <w:ind w:firstLine="709"/>
      </w:pPr>
      <w:r>
        <w:t xml:space="preserve">Esta seção traz a síntese qualitativa das leituras, visando lançar luz ao debate sobre o qual se debruça o presente artigo. </w:t>
      </w:r>
    </w:p>
    <w:p w14:paraId="41C3F9F5" w14:textId="55223BBC" w:rsidR="00F9115B" w:rsidRDefault="00F9115B" w:rsidP="00F9115B">
      <w:pPr>
        <w:spacing w:before="0" w:after="0"/>
        <w:ind w:firstLine="709"/>
      </w:pPr>
      <w:r>
        <w:t xml:space="preserve">Há muitas vertentes nos estudos de comunicação organizacional, o </w:t>
      </w:r>
      <w:r w:rsidR="00F806A4">
        <w:t>Q</w:t>
      </w:r>
      <w:r>
        <w:t>uadro 1 abaixo exemplifica algumas pesquisas dentro da temática:</w:t>
      </w:r>
    </w:p>
    <w:p w14:paraId="7213F6FB" w14:textId="4F83769D" w:rsidR="00F474FA" w:rsidRPr="00F474FA" w:rsidRDefault="00F474FA" w:rsidP="00F474FA">
      <w:pPr>
        <w:pStyle w:val="Legenda"/>
        <w:keepNext/>
        <w:spacing w:after="0"/>
        <w:rPr>
          <w:i w:val="0"/>
          <w:iCs w:val="0"/>
          <w:color w:val="auto"/>
          <w:sz w:val="20"/>
          <w:szCs w:val="20"/>
        </w:rPr>
      </w:pPr>
      <w:r w:rsidRPr="00F474FA">
        <w:rPr>
          <w:b/>
          <w:bCs/>
          <w:i w:val="0"/>
          <w:iCs w:val="0"/>
          <w:color w:val="auto"/>
          <w:sz w:val="20"/>
          <w:szCs w:val="20"/>
        </w:rPr>
        <w:t xml:space="preserve">Quadro </w:t>
      </w:r>
      <w:r w:rsidRPr="00F474FA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F474FA">
        <w:rPr>
          <w:b/>
          <w:bCs/>
          <w:i w:val="0"/>
          <w:iCs w:val="0"/>
          <w:color w:val="auto"/>
          <w:sz w:val="20"/>
          <w:szCs w:val="20"/>
        </w:rPr>
        <w:instrText xml:space="preserve"> SEQ Quadro \* ARABIC </w:instrText>
      </w:r>
      <w:r w:rsidRPr="00F474FA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Pr="00F474FA">
        <w:rPr>
          <w:b/>
          <w:bCs/>
          <w:i w:val="0"/>
          <w:iCs w:val="0"/>
          <w:noProof/>
          <w:color w:val="auto"/>
          <w:sz w:val="20"/>
          <w:szCs w:val="20"/>
        </w:rPr>
        <w:t>1</w:t>
      </w:r>
      <w:r w:rsidRPr="00F474FA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F474FA">
        <w:rPr>
          <w:i w:val="0"/>
          <w:iCs w:val="0"/>
          <w:color w:val="auto"/>
          <w:sz w:val="20"/>
          <w:szCs w:val="20"/>
        </w:rPr>
        <w:t>- Estudos Prévios em Comunicação Organizacional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371"/>
        <w:gridCol w:w="3690"/>
      </w:tblGrid>
      <w:tr w:rsidR="00C61C83" w:rsidRPr="00EA3FD3" w14:paraId="7E310DD0" w14:textId="77777777" w:rsidTr="00645C08">
        <w:trPr>
          <w:trHeight w:val="20"/>
        </w:trPr>
        <w:tc>
          <w:tcPr>
            <w:tcW w:w="2964" w:type="pct"/>
          </w:tcPr>
          <w:p w14:paraId="432DDBB9" w14:textId="47625E5F" w:rsidR="00C61C83" w:rsidRPr="00EA3FD3" w:rsidRDefault="00EA3FD3" w:rsidP="00EA3FD3">
            <w:pPr>
              <w:spacing w:before="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EA3FD3">
              <w:rPr>
                <w:b/>
                <w:bCs/>
                <w:sz w:val="20"/>
                <w:szCs w:val="18"/>
              </w:rPr>
              <w:t>Problemáticas</w:t>
            </w:r>
          </w:p>
        </w:tc>
        <w:tc>
          <w:tcPr>
            <w:tcW w:w="2036" w:type="pct"/>
          </w:tcPr>
          <w:p w14:paraId="515327F7" w14:textId="331B24D3" w:rsidR="00C61C83" w:rsidRPr="00EA3FD3" w:rsidRDefault="00EA3FD3" w:rsidP="00EA3FD3">
            <w:pPr>
              <w:spacing w:before="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EA3FD3">
              <w:rPr>
                <w:b/>
                <w:bCs/>
                <w:sz w:val="20"/>
                <w:szCs w:val="18"/>
              </w:rPr>
              <w:t>Autores</w:t>
            </w:r>
          </w:p>
        </w:tc>
      </w:tr>
      <w:tr w:rsidR="00C61C83" w:rsidRPr="00D62E93" w14:paraId="6B0864A5" w14:textId="77777777" w:rsidTr="00645C08">
        <w:tc>
          <w:tcPr>
            <w:tcW w:w="2964" w:type="pct"/>
          </w:tcPr>
          <w:p w14:paraId="3AEBD1A9" w14:textId="487BF7D6" w:rsidR="00C61C83" w:rsidRPr="00EA3FD3" w:rsidRDefault="00EA3FD3" w:rsidP="002970CB">
            <w:pPr>
              <w:spacing w:before="0" w:line="240" w:lineRule="auto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Comunidades Virtuais e Confiança</w:t>
            </w:r>
          </w:p>
        </w:tc>
        <w:tc>
          <w:tcPr>
            <w:tcW w:w="2036" w:type="pct"/>
          </w:tcPr>
          <w:p w14:paraId="03D705DB" w14:textId="3E31C572" w:rsidR="00C61C83" w:rsidRPr="00D62E93" w:rsidRDefault="00192BFA" w:rsidP="00645C08">
            <w:pPr>
              <w:spacing w:before="0" w:line="240" w:lineRule="auto"/>
              <w:jc w:val="center"/>
              <w:rPr>
                <w:sz w:val="20"/>
                <w:szCs w:val="18"/>
              </w:rPr>
            </w:pPr>
            <w:proofErr w:type="spellStart"/>
            <w:r w:rsidRPr="00192BFA">
              <w:rPr>
                <w:sz w:val="20"/>
                <w:szCs w:val="18"/>
                <w:lang w:val="en-US"/>
              </w:rPr>
              <w:t>Kozinets</w:t>
            </w:r>
            <w:proofErr w:type="spellEnd"/>
            <w:r w:rsidRPr="00192BFA">
              <w:rPr>
                <w:sz w:val="20"/>
                <w:szCs w:val="18"/>
                <w:lang w:val="en-US"/>
              </w:rPr>
              <w:t xml:space="preserve"> (2002); Wellman</w:t>
            </w:r>
            <w:r>
              <w:rPr>
                <w:sz w:val="20"/>
                <w:szCs w:val="18"/>
                <w:lang w:val="en-US"/>
              </w:rPr>
              <w:t xml:space="preserve"> et al. </w:t>
            </w:r>
            <w:r w:rsidRPr="005B2B7C">
              <w:rPr>
                <w:sz w:val="20"/>
                <w:szCs w:val="18"/>
                <w:lang w:val="en-US"/>
              </w:rPr>
              <w:t xml:space="preserve">(2000); </w:t>
            </w:r>
            <w:r w:rsidR="00C65E67" w:rsidRPr="005B2B7C">
              <w:rPr>
                <w:sz w:val="20"/>
                <w:szCs w:val="18"/>
                <w:lang w:val="en-US"/>
              </w:rPr>
              <w:t xml:space="preserve">Muniz e </w:t>
            </w:r>
            <w:proofErr w:type="spellStart"/>
            <w:r w:rsidR="00C65E67" w:rsidRPr="005B2B7C">
              <w:rPr>
                <w:sz w:val="20"/>
                <w:szCs w:val="18"/>
                <w:lang w:val="en-US"/>
              </w:rPr>
              <w:t>O’Guinn</w:t>
            </w:r>
            <w:proofErr w:type="spellEnd"/>
            <w:r w:rsidR="00C65E67" w:rsidRPr="005B2B7C">
              <w:rPr>
                <w:sz w:val="20"/>
                <w:szCs w:val="18"/>
                <w:lang w:val="en-US"/>
              </w:rPr>
              <w:t xml:space="preserve"> (2001); </w:t>
            </w:r>
            <w:r w:rsidR="003B20E4" w:rsidRPr="005B2B7C">
              <w:rPr>
                <w:sz w:val="20"/>
                <w:szCs w:val="18"/>
                <w:lang w:val="en-US"/>
              </w:rPr>
              <w:t xml:space="preserve">Ridings et al. </w:t>
            </w:r>
            <w:r w:rsidR="003B20E4" w:rsidRPr="00D62E93">
              <w:rPr>
                <w:sz w:val="20"/>
                <w:szCs w:val="18"/>
              </w:rPr>
              <w:t xml:space="preserve">(2002); </w:t>
            </w:r>
            <w:r w:rsidR="00D62E93" w:rsidRPr="00D62E93">
              <w:rPr>
                <w:sz w:val="20"/>
                <w:szCs w:val="18"/>
              </w:rPr>
              <w:t xml:space="preserve">Koh e Kim (2004); </w:t>
            </w:r>
            <w:proofErr w:type="spellStart"/>
            <w:r w:rsidR="00D62E93" w:rsidRPr="00C65E67">
              <w:rPr>
                <w:sz w:val="20"/>
                <w:szCs w:val="18"/>
              </w:rPr>
              <w:t>Flavián</w:t>
            </w:r>
            <w:proofErr w:type="spellEnd"/>
            <w:r w:rsidR="00D62E93" w:rsidRPr="00C65E67">
              <w:rPr>
                <w:sz w:val="20"/>
                <w:szCs w:val="18"/>
              </w:rPr>
              <w:t xml:space="preserve"> e </w:t>
            </w:r>
            <w:proofErr w:type="spellStart"/>
            <w:r w:rsidR="00D62E93" w:rsidRPr="00C65E67">
              <w:rPr>
                <w:sz w:val="20"/>
                <w:szCs w:val="18"/>
              </w:rPr>
              <w:t>Guinalíu</w:t>
            </w:r>
            <w:proofErr w:type="spellEnd"/>
            <w:r w:rsidR="00D62E93" w:rsidRPr="00C65E67">
              <w:rPr>
                <w:sz w:val="20"/>
                <w:szCs w:val="18"/>
              </w:rPr>
              <w:t xml:space="preserve"> (2005);</w:t>
            </w:r>
            <w:r w:rsidR="00D62E93">
              <w:rPr>
                <w:sz w:val="20"/>
                <w:szCs w:val="18"/>
              </w:rPr>
              <w:t xml:space="preserve"> </w:t>
            </w:r>
            <w:r w:rsidR="00F16789" w:rsidRPr="00D62E93">
              <w:rPr>
                <w:sz w:val="20"/>
                <w:szCs w:val="18"/>
              </w:rPr>
              <w:t>Andersen (2005)</w:t>
            </w:r>
            <w:r w:rsidR="006215AE">
              <w:rPr>
                <w:sz w:val="20"/>
                <w:szCs w:val="18"/>
              </w:rPr>
              <w:t>; Park e Cho (2012)</w:t>
            </w:r>
          </w:p>
        </w:tc>
      </w:tr>
      <w:tr w:rsidR="00FF108F" w:rsidRPr="00D62E93" w14:paraId="6BC4681B" w14:textId="77777777" w:rsidTr="00645C08">
        <w:tc>
          <w:tcPr>
            <w:tcW w:w="2964" w:type="pct"/>
          </w:tcPr>
          <w:p w14:paraId="34F50F54" w14:textId="1B0E777A" w:rsidR="00FF108F" w:rsidRDefault="00FF108F" w:rsidP="002970CB">
            <w:pPr>
              <w:spacing w:before="0" w:line="240" w:lineRule="auto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lastRenderedPageBreak/>
              <w:t xml:space="preserve">Capital Relacional e Comunicação </w:t>
            </w:r>
          </w:p>
        </w:tc>
        <w:tc>
          <w:tcPr>
            <w:tcW w:w="2036" w:type="pct"/>
          </w:tcPr>
          <w:p w14:paraId="3859E574" w14:textId="5B22A665" w:rsidR="00FF108F" w:rsidRPr="007D3C7A" w:rsidRDefault="00FB774A" w:rsidP="00645C08">
            <w:pPr>
              <w:spacing w:before="0" w:line="240" w:lineRule="auto"/>
              <w:jc w:val="center"/>
              <w:rPr>
                <w:sz w:val="20"/>
                <w:szCs w:val="18"/>
              </w:rPr>
            </w:pPr>
            <w:proofErr w:type="spellStart"/>
            <w:r w:rsidRPr="007D3C7A">
              <w:rPr>
                <w:sz w:val="20"/>
                <w:szCs w:val="18"/>
              </w:rPr>
              <w:t>Wasko</w:t>
            </w:r>
            <w:proofErr w:type="spellEnd"/>
            <w:r w:rsidRPr="007D3C7A">
              <w:rPr>
                <w:sz w:val="20"/>
                <w:szCs w:val="18"/>
              </w:rPr>
              <w:t xml:space="preserve"> e </w:t>
            </w:r>
            <w:proofErr w:type="spellStart"/>
            <w:r w:rsidRPr="007D3C7A">
              <w:rPr>
                <w:sz w:val="20"/>
                <w:szCs w:val="18"/>
              </w:rPr>
              <w:t>Faraj</w:t>
            </w:r>
            <w:proofErr w:type="spellEnd"/>
            <w:r w:rsidRPr="007D3C7A">
              <w:rPr>
                <w:sz w:val="20"/>
                <w:szCs w:val="18"/>
              </w:rPr>
              <w:t xml:space="preserve"> (2005); </w:t>
            </w:r>
            <w:proofErr w:type="spellStart"/>
            <w:r w:rsidRPr="007D3C7A">
              <w:rPr>
                <w:sz w:val="20"/>
                <w:szCs w:val="18"/>
              </w:rPr>
              <w:t>Wiertz</w:t>
            </w:r>
            <w:proofErr w:type="spellEnd"/>
            <w:r w:rsidRPr="007D3C7A">
              <w:rPr>
                <w:sz w:val="20"/>
                <w:szCs w:val="18"/>
              </w:rPr>
              <w:t xml:space="preserve"> e De </w:t>
            </w:r>
            <w:proofErr w:type="spellStart"/>
            <w:r w:rsidRPr="007D3C7A">
              <w:rPr>
                <w:sz w:val="20"/>
                <w:szCs w:val="18"/>
              </w:rPr>
              <w:t>Ruyter</w:t>
            </w:r>
            <w:proofErr w:type="spellEnd"/>
            <w:r w:rsidRPr="007D3C7A">
              <w:rPr>
                <w:sz w:val="20"/>
                <w:szCs w:val="18"/>
              </w:rPr>
              <w:t xml:space="preserve"> (2007); </w:t>
            </w:r>
            <w:proofErr w:type="spellStart"/>
            <w:r w:rsidR="007D3C7A">
              <w:rPr>
                <w:sz w:val="20"/>
                <w:szCs w:val="18"/>
              </w:rPr>
              <w:t>Casaló</w:t>
            </w:r>
            <w:proofErr w:type="spellEnd"/>
            <w:r w:rsidR="007D3C7A">
              <w:rPr>
                <w:sz w:val="20"/>
                <w:szCs w:val="18"/>
              </w:rPr>
              <w:t xml:space="preserve">; </w:t>
            </w:r>
            <w:proofErr w:type="spellStart"/>
            <w:r w:rsidR="00667993">
              <w:rPr>
                <w:sz w:val="20"/>
                <w:szCs w:val="18"/>
              </w:rPr>
              <w:t>Flavián</w:t>
            </w:r>
            <w:proofErr w:type="spellEnd"/>
            <w:r w:rsidR="00667993">
              <w:rPr>
                <w:sz w:val="20"/>
                <w:szCs w:val="18"/>
              </w:rPr>
              <w:t xml:space="preserve"> e </w:t>
            </w:r>
            <w:proofErr w:type="spellStart"/>
            <w:r w:rsidR="00667993">
              <w:rPr>
                <w:sz w:val="20"/>
                <w:szCs w:val="18"/>
              </w:rPr>
              <w:t>Guinalíu</w:t>
            </w:r>
            <w:proofErr w:type="spellEnd"/>
            <w:r w:rsidR="00667993">
              <w:rPr>
                <w:sz w:val="20"/>
                <w:szCs w:val="18"/>
              </w:rPr>
              <w:t xml:space="preserve"> (2008)</w:t>
            </w:r>
          </w:p>
        </w:tc>
      </w:tr>
      <w:tr w:rsidR="00C61C83" w:rsidRPr="00EA3FD3" w14:paraId="491CE930" w14:textId="77777777" w:rsidTr="00645C08">
        <w:tc>
          <w:tcPr>
            <w:tcW w:w="2964" w:type="pct"/>
          </w:tcPr>
          <w:p w14:paraId="3C09EFB9" w14:textId="0976E2BB" w:rsidR="00C61C83" w:rsidRPr="00EA3FD3" w:rsidRDefault="00EA3FD3" w:rsidP="002970CB">
            <w:pPr>
              <w:spacing w:before="0" w:line="240" w:lineRule="auto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E</w:t>
            </w:r>
            <w:r w:rsidRPr="00EA3FD3">
              <w:rPr>
                <w:sz w:val="20"/>
                <w:szCs w:val="18"/>
              </w:rPr>
              <w:t>sperança e construção d</w:t>
            </w:r>
            <w:r w:rsidR="002970CB">
              <w:rPr>
                <w:sz w:val="20"/>
                <w:szCs w:val="18"/>
              </w:rPr>
              <w:t>e</w:t>
            </w:r>
            <w:r w:rsidRPr="00EA3FD3">
              <w:rPr>
                <w:sz w:val="20"/>
                <w:szCs w:val="18"/>
              </w:rPr>
              <w:t xml:space="preserve"> comunidade</w:t>
            </w:r>
          </w:p>
        </w:tc>
        <w:tc>
          <w:tcPr>
            <w:tcW w:w="2036" w:type="pct"/>
          </w:tcPr>
          <w:p w14:paraId="643E67B1" w14:textId="19AF763F" w:rsidR="00C61C83" w:rsidRPr="00EA3FD3" w:rsidRDefault="00551915" w:rsidP="00645C08">
            <w:pPr>
              <w:spacing w:before="0" w:line="240" w:lineRule="auto"/>
              <w:jc w:val="center"/>
              <w:rPr>
                <w:sz w:val="20"/>
                <w:szCs w:val="18"/>
              </w:rPr>
            </w:pPr>
            <w:proofErr w:type="spellStart"/>
            <w:r w:rsidRPr="00551915">
              <w:rPr>
                <w:sz w:val="20"/>
                <w:szCs w:val="18"/>
              </w:rPr>
              <w:t>Barge</w:t>
            </w:r>
            <w:proofErr w:type="spellEnd"/>
            <w:r>
              <w:rPr>
                <w:sz w:val="20"/>
                <w:szCs w:val="18"/>
              </w:rPr>
              <w:t xml:space="preserve"> (</w:t>
            </w:r>
            <w:r w:rsidRPr="00551915">
              <w:rPr>
                <w:sz w:val="20"/>
                <w:szCs w:val="18"/>
              </w:rPr>
              <w:t>2003</w:t>
            </w:r>
            <w:r>
              <w:rPr>
                <w:sz w:val="20"/>
                <w:szCs w:val="18"/>
              </w:rPr>
              <w:t>)</w:t>
            </w:r>
          </w:p>
        </w:tc>
      </w:tr>
      <w:tr w:rsidR="00C61C83" w:rsidRPr="00EA3FD3" w14:paraId="0BA6F4C4" w14:textId="77777777" w:rsidTr="00645C08">
        <w:tc>
          <w:tcPr>
            <w:tcW w:w="2964" w:type="pct"/>
          </w:tcPr>
          <w:p w14:paraId="752AA1E3" w14:textId="2376312F" w:rsidR="00C61C83" w:rsidRPr="00EA3FD3" w:rsidRDefault="00A95DD5" w:rsidP="002970CB">
            <w:pPr>
              <w:spacing w:before="0" w:line="240" w:lineRule="auto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C</w:t>
            </w:r>
            <w:r w:rsidRPr="00A95DD5">
              <w:rPr>
                <w:sz w:val="20"/>
                <w:szCs w:val="18"/>
              </w:rPr>
              <w:t>ompaixão</w:t>
            </w:r>
          </w:p>
        </w:tc>
        <w:tc>
          <w:tcPr>
            <w:tcW w:w="2036" w:type="pct"/>
          </w:tcPr>
          <w:p w14:paraId="7F917E4B" w14:textId="5D155018" w:rsidR="00C61C83" w:rsidRPr="00EA3FD3" w:rsidRDefault="00A95DD5" w:rsidP="00645C08">
            <w:pPr>
              <w:spacing w:before="0" w:line="240" w:lineRule="auto"/>
              <w:jc w:val="center"/>
              <w:rPr>
                <w:sz w:val="20"/>
                <w:szCs w:val="18"/>
              </w:rPr>
            </w:pPr>
            <w:r w:rsidRPr="00A95DD5">
              <w:rPr>
                <w:sz w:val="20"/>
                <w:szCs w:val="18"/>
              </w:rPr>
              <w:t xml:space="preserve">Way </w:t>
            </w:r>
            <w:r>
              <w:rPr>
                <w:sz w:val="20"/>
                <w:szCs w:val="18"/>
              </w:rPr>
              <w:t>e</w:t>
            </w:r>
            <w:r w:rsidRPr="00A95DD5">
              <w:rPr>
                <w:sz w:val="20"/>
                <w:szCs w:val="18"/>
              </w:rPr>
              <w:t xml:space="preserve"> Tracy</w:t>
            </w:r>
            <w:r>
              <w:rPr>
                <w:sz w:val="20"/>
                <w:szCs w:val="18"/>
              </w:rPr>
              <w:t xml:space="preserve"> (</w:t>
            </w:r>
            <w:r w:rsidRPr="00A95DD5">
              <w:rPr>
                <w:sz w:val="20"/>
                <w:szCs w:val="18"/>
              </w:rPr>
              <w:t>2012</w:t>
            </w:r>
            <w:r>
              <w:rPr>
                <w:sz w:val="20"/>
                <w:szCs w:val="18"/>
              </w:rPr>
              <w:t>)</w:t>
            </w:r>
          </w:p>
        </w:tc>
      </w:tr>
      <w:tr w:rsidR="00C61C83" w:rsidRPr="00EA3FD3" w14:paraId="2EC426FF" w14:textId="77777777" w:rsidTr="00645C08">
        <w:tc>
          <w:tcPr>
            <w:tcW w:w="2964" w:type="pct"/>
          </w:tcPr>
          <w:p w14:paraId="1F08BDE0" w14:textId="61639F52" w:rsidR="00C61C83" w:rsidRPr="00EA3FD3" w:rsidRDefault="00A95DD5" w:rsidP="002970CB">
            <w:pPr>
              <w:spacing w:before="0" w:line="240" w:lineRule="auto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Comunicação Corajosa</w:t>
            </w:r>
          </w:p>
        </w:tc>
        <w:tc>
          <w:tcPr>
            <w:tcW w:w="2036" w:type="pct"/>
          </w:tcPr>
          <w:p w14:paraId="2D68F678" w14:textId="551D7104" w:rsidR="00C61C83" w:rsidRPr="00EA3FD3" w:rsidRDefault="00461AB8" w:rsidP="00645C08">
            <w:pPr>
              <w:spacing w:before="0" w:line="240" w:lineRule="auto"/>
              <w:jc w:val="center"/>
              <w:rPr>
                <w:sz w:val="20"/>
                <w:szCs w:val="18"/>
              </w:rPr>
            </w:pPr>
            <w:proofErr w:type="spellStart"/>
            <w:r>
              <w:rPr>
                <w:sz w:val="20"/>
                <w:szCs w:val="18"/>
              </w:rPr>
              <w:t>J</w:t>
            </w:r>
            <w:r w:rsidRPr="00461AB8">
              <w:rPr>
                <w:sz w:val="20"/>
                <w:szCs w:val="18"/>
              </w:rPr>
              <w:t>ablin</w:t>
            </w:r>
            <w:proofErr w:type="spellEnd"/>
            <w:r>
              <w:rPr>
                <w:sz w:val="20"/>
                <w:szCs w:val="18"/>
              </w:rPr>
              <w:t xml:space="preserve"> (</w:t>
            </w:r>
            <w:r w:rsidRPr="00461AB8">
              <w:rPr>
                <w:sz w:val="20"/>
                <w:szCs w:val="18"/>
              </w:rPr>
              <w:t>2006</w:t>
            </w:r>
            <w:r>
              <w:rPr>
                <w:sz w:val="20"/>
                <w:szCs w:val="18"/>
              </w:rPr>
              <w:t>)</w:t>
            </w:r>
            <w:r w:rsidRPr="00461AB8">
              <w:rPr>
                <w:sz w:val="20"/>
                <w:szCs w:val="18"/>
              </w:rPr>
              <w:t>; Lyon</w:t>
            </w:r>
            <w:r>
              <w:rPr>
                <w:sz w:val="20"/>
                <w:szCs w:val="18"/>
              </w:rPr>
              <w:t xml:space="preserve"> (</w:t>
            </w:r>
            <w:r w:rsidRPr="00461AB8">
              <w:rPr>
                <w:sz w:val="20"/>
                <w:szCs w:val="18"/>
              </w:rPr>
              <w:t>2017</w:t>
            </w:r>
            <w:r>
              <w:rPr>
                <w:sz w:val="20"/>
                <w:szCs w:val="18"/>
              </w:rPr>
              <w:t>)</w:t>
            </w:r>
          </w:p>
        </w:tc>
      </w:tr>
      <w:tr w:rsidR="00996931" w:rsidRPr="00EA3FD3" w14:paraId="4D0498AB" w14:textId="77777777" w:rsidTr="00645C08">
        <w:tc>
          <w:tcPr>
            <w:tcW w:w="2964" w:type="pct"/>
          </w:tcPr>
          <w:p w14:paraId="6932C4A2" w14:textId="077774D4" w:rsidR="00996931" w:rsidRDefault="00996931" w:rsidP="002970CB">
            <w:pPr>
              <w:spacing w:before="0" w:line="240" w:lineRule="auto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Comunicação e </w:t>
            </w:r>
            <w:r w:rsidR="00B7360E">
              <w:rPr>
                <w:sz w:val="20"/>
                <w:szCs w:val="18"/>
              </w:rPr>
              <w:t>Satisfação do Consumidor</w:t>
            </w:r>
          </w:p>
        </w:tc>
        <w:tc>
          <w:tcPr>
            <w:tcW w:w="2036" w:type="pct"/>
          </w:tcPr>
          <w:p w14:paraId="5BAE6925" w14:textId="31B80C33" w:rsidR="00996931" w:rsidRPr="00EA3FD3" w:rsidRDefault="00B7360E" w:rsidP="00645C08">
            <w:pPr>
              <w:spacing w:before="0" w:line="240" w:lineRule="auto"/>
              <w:jc w:val="center"/>
              <w:rPr>
                <w:sz w:val="20"/>
                <w:szCs w:val="18"/>
              </w:rPr>
            </w:pPr>
            <w:proofErr w:type="spellStart"/>
            <w:r w:rsidRPr="00B7360E">
              <w:rPr>
                <w:sz w:val="20"/>
                <w:szCs w:val="18"/>
              </w:rPr>
              <w:t>Hagel</w:t>
            </w:r>
            <w:proofErr w:type="spellEnd"/>
            <w:r w:rsidRPr="00B7360E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e</w:t>
            </w:r>
            <w:r w:rsidRPr="00B7360E">
              <w:rPr>
                <w:sz w:val="20"/>
                <w:szCs w:val="18"/>
              </w:rPr>
              <w:t xml:space="preserve"> Armstrong (1997)</w:t>
            </w:r>
          </w:p>
        </w:tc>
      </w:tr>
      <w:tr w:rsidR="00372083" w:rsidRPr="00EA3FD3" w14:paraId="123637CD" w14:textId="77777777" w:rsidTr="00645C08">
        <w:tc>
          <w:tcPr>
            <w:tcW w:w="2964" w:type="pct"/>
          </w:tcPr>
          <w:p w14:paraId="71508389" w14:textId="66EDF490" w:rsidR="00372083" w:rsidRDefault="001B0373" w:rsidP="002970CB">
            <w:pPr>
              <w:spacing w:before="0" w:line="240" w:lineRule="auto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D</w:t>
            </w:r>
            <w:r w:rsidRPr="001B0373">
              <w:rPr>
                <w:sz w:val="20"/>
                <w:szCs w:val="18"/>
              </w:rPr>
              <w:t>esvio positivo como método de comunicação organizacional</w:t>
            </w:r>
          </w:p>
        </w:tc>
        <w:tc>
          <w:tcPr>
            <w:tcW w:w="2036" w:type="pct"/>
          </w:tcPr>
          <w:p w14:paraId="38D30366" w14:textId="1A24FAEB" w:rsidR="00372083" w:rsidRPr="00B7360E" w:rsidRDefault="00F84BC8" w:rsidP="00645C08">
            <w:pPr>
              <w:spacing w:before="0" w:line="240" w:lineRule="auto"/>
              <w:jc w:val="center"/>
              <w:rPr>
                <w:sz w:val="20"/>
                <w:szCs w:val="18"/>
              </w:rPr>
            </w:pPr>
            <w:r w:rsidRPr="00F84BC8">
              <w:rPr>
                <w:sz w:val="20"/>
                <w:szCs w:val="18"/>
              </w:rPr>
              <w:t xml:space="preserve">Bisel, </w:t>
            </w:r>
            <w:proofErr w:type="spellStart"/>
            <w:r w:rsidRPr="00F84BC8">
              <w:rPr>
                <w:sz w:val="20"/>
                <w:szCs w:val="18"/>
              </w:rPr>
              <w:t>Kavya</w:t>
            </w:r>
            <w:proofErr w:type="spellEnd"/>
            <w:r w:rsidRPr="00F84BC8">
              <w:rPr>
                <w:sz w:val="20"/>
                <w:szCs w:val="18"/>
              </w:rPr>
              <w:t xml:space="preserve"> e Tracy (2019)</w:t>
            </w:r>
          </w:p>
        </w:tc>
      </w:tr>
      <w:tr w:rsidR="00A95DD5" w:rsidRPr="005B2B7C" w14:paraId="10578254" w14:textId="77777777" w:rsidTr="00645C08">
        <w:tc>
          <w:tcPr>
            <w:tcW w:w="2964" w:type="pct"/>
          </w:tcPr>
          <w:p w14:paraId="2F763576" w14:textId="4497B39D" w:rsidR="00A95DD5" w:rsidRDefault="00F474FA" w:rsidP="002970CB">
            <w:pPr>
              <w:spacing w:before="0" w:line="240" w:lineRule="auto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Experiências emocionais positivas e discurso social</w:t>
            </w:r>
          </w:p>
        </w:tc>
        <w:tc>
          <w:tcPr>
            <w:tcW w:w="2036" w:type="pct"/>
          </w:tcPr>
          <w:p w14:paraId="64EDC2D0" w14:textId="7482CEE9" w:rsidR="00A95DD5" w:rsidRPr="009C0CB0" w:rsidRDefault="00F474FA" w:rsidP="00645C08">
            <w:pPr>
              <w:spacing w:before="0" w:line="240" w:lineRule="auto"/>
              <w:jc w:val="center"/>
              <w:rPr>
                <w:sz w:val="20"/>
                <w:szCs w:val="18"/>
                <w:lang w:val="en-US"/>
              </w:rPr>
            </w:pPr>
            <w:proofErr w:type="spellStart"/>
            <w:r w:rsidRPr="009C0CB0">
              <w:rPr>
                <w:sz w:val="20"/>
                <w:szCs w:val="18"/>
                <w:lang w:val="en-US"/>
              </w:rPr>
              <w:t>Lutgen</w:t>
            </w:r>
            <w:proofErr w:type="spellEnd"/>
            <w:r w:rsidRPr="009C0CB0">
              <w:rPr>
                <w:sz w:val="20"/>
                <w:szCs w:val="18"/>
                <w:lang w:val="en-US"/>
              </w:rPr>
              <w:t>-Sandvik</w:t>
            </w:r>
            <w:r w:rsidR="009C0CB0">
              <w:rPr>
                <w:sz w:val="20"/>
                <w:szCs w:val="18"/>
                <w:lang w:val="en-US"/>
              </w:rPr>
              <w:t>,</w:t>
            </w:r>
            <w:r w:rsidR="009C0CB0" w:rsidRPr="009C0CB0">
              <w:rPr>
                <w:sz w:val="20"/>
                <w:szCs w:val="18"/>
                <w:lang w:val="en-US"/>
              </w:rPr>
              <w:t xml:space="preserve"> </w:t>
            </w:r>
            <w:proofErr w:type="spellStart"/>
            <w:r w:rsidR="009C0CB0" w:rsidRPr="009C0CB0">
              <w:rPr>
                <w:sz w:val="20"/>
                <w:szCs w:val="18"/>
                <w:lang w:val="en-US"/>
              </w:rPr>
              <w:t>Riforgiate</w:t>
            </w:r>
            <w:proofErr w:type="spellEnd"/>
            <w:r w:rsidR="009C0CB0" w:rsidRPr="009C0CB0">
              <w:rPr>
                <w:sz w:val="20"/>
                <w:szCs w:val="18"/>
                <w:lang w:val="en-US"/>
              </w:rPr>
              <w:t xml:space="preserve"> e Fletcher </w:t>
            </w:r>
            <w:r w:rsidRPr="009C0CB0">
              <w:rPr>
                <w:sz w:val="20"/>
                <w:szCs w:val="18"/>
                <w:lang w:val="en-US"/>
              </w:rPr>
              <w:t>(2011)</w:t>
            </w:r>
          </w:p>
        </w:tc>
      </w:tr>
      <w:tr w:rsidR="00A95DD5" w:rsidRPr="00EA3FD3" w14:paraId="59F06885" w14:textId="77777777" w:rsidTr="00645C08">
        <w:tc>
          <w:tcPr>
            <w:tcW w:w="2964" w:type="pct"/>
          </w:tcPr>
          <w:p w14:paraId="082F7F0D" w14:textId="6E2247F8" w:rsidR="00A95DD5" w:rsidRDefault="00CB0E96" w:rsidP="002970CB">
            <w:pPr>
              <w:spacing w:before="0" w:line="240" w:lineRule="auto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Comportamentos de Comunicação Destrutivos </w:t>
            </w:r>
          </w:p>
        </w:tc>
        <w:tc>
          <w:tcPr>
            <w:tcW w:w="2036" w:type="pct"/>
          </w:tcPr>
          <w:p w14:paraId="2129C17C" w14:textId="1361EEFA" w:rsidR="00A95DD5" w:rsidRPr="00EA3FD3" w:rsidRDefault="00A8049B" w:rsidP="00645C08">
            <w:pPr>
              <w:spacing w:before="0" w:line="240" w:lineRule="auto"/>
              <w:jc w:val="center"/>
              <w:rPr>
                <w:sz w:val="20"/>
                <w:szCs w:val="18"/>
              </w:rPr>
            </w:pPr>
            <w:proofErr w:type="spellStart"/>
            <w:r w:rsidRPr="00A8049B">
              <w:rPr>
                <w:sz w:val="20"/>
                <w:szCs w:val="18"/>
              </w:rPr>
              <w:t>Lutgen-Sandvik</w:t>
            </w:r>
            <w:proofErr w:type="spellEnd"/>
            <w:r>
              <w:rPr>
                <w:sz w:val="20"/>
                <w:szCs w:val="18"/>
              </w:rPr>
              <w:t>;</w:t>
            </w:r>
            <w:r w:rsidRPr="00A8049B">
              <w:rPr>
                <w:sz w:val="20"/>
                <w:szCs w:val="18"/>
              </w:rPr>
              <w:t xml:space="preserve"> </w:t>
            </w:r>
            <w:proofErr w:type="spellStart"/>
            <w:r w:rsidRPr="00A8049B">
              <w:rPr>
                <w:sz w:val="20"/>
                <w:szCs w:val="18"/>
              </w:rPr>
              <w:t>Sypher</w:t>
            </w:r>
            <w:proofErr w:type="spellEnd"/>
            <w:r w:rsidRPr="00A8049B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(</w:t>
            </w:r>
            <w:r w:rsidRPr="00A8049B">
              <w:rPr>
                <w:sz w:val="20"/>
                <w:szCs w:val="18"/>
              </w:rPr>
              <w:t>2010</w:t>
            </w:r>
            <w:r>
              <w:rPr>
                <w:sz w:val="20"/>
                <w:szCs w:val="18"/>
              </w:rPr>
              <w:t>)</w:t>
            </w:r>
          </w:p>
        </w:tc>
      </w:tr>
      <w:tr w:rsidR="00A95DD5" w:rsidRPr="00EA3FD3" w14:paraId="608E6F67" w14:textId="77777777" w:rsidTr="00645C08">
        <w:tc>
          <w:tcPr>
            <w:tcW w:w="2964" w:type="pct"/>
          </w:tcPr>
          <w:p w14:paraId="76E6922D" w14:textId="10AE576D" w:rsidR="00A95DD5" w:rsidRDefault="00F6110D" w:rsidP="002970CB">
            <w:pPr>
              <w:spacing w:before="0" w:line="240" w:lineRule="auto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Comunicação eletrônica e liderança </w:t>
            </w:r>
          </w:p>
        </w:tc>
        <w:tc>
          <w:tcPr>
            <w:tcW w:w="2036" w:type="pct"/>
          </w:tcPr>
          <w:p w14:paraId="0682BCB7" w14:textId="68A73458" w:rsidR="00A95DD5" w:rsidRPr="00EA3FD3" w:rsidRDefault="00F6110D" w:rsidP="00645C08">
            <w:pPr>
              <w:spacing w:before="0" w:line="240" w:lineRule="auto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Hill; </w:t>
            </w:r>
            <w:proofErr w:type="spellStart"/>
            <w:r>
              <w:rPr>
                <w:sz w:val="20"/>
                <w:szCs w:val="18"/>
              </w:rPr>
              <w:t>Kang</w:t>
            </w:r>
            <w:proofErr w:type="spellEnd"/>
            <w:r>
              <w:rPr>
                <w:sz w:val="20"/>
                <w:szCs w:val="18"/>
              </w:rPr>
              <w:t xml:space="preserve"> e </w:t>
            </w:r>
            <w:proofErr w:type="spellStart"/>
            <w:r>
              <w:rPr>
                <w:sz w:val="20"/>
                <w:szCs w:val="18"/>
              </w:rPr>
              <w:t>Seo</w:t>
            </w:r>
            <w:proofErr w:type="spellEnd"/>
            <w:r>
              <w:rPr>
                <w:sz w:val="20"/>
                <w:szCs w:val="18"/>
              </w:rPr>
              <w:t xml:space="preserve"> (2014)</w:t>
            </w:r>
          </w:p>
        </w:tc>
      </w:tr>
      <w:tr w:rsidR="00BB47B6" w:rsidRPr="00EA3FD3" w14:paraId="3477AC04" w14:textId="77777777" w:rsidTr="00645C08">
        <w:tc>
          <w:tcPr>
            <w:tcW w:w="2964" w:type="pct"/>
          </w:tcPr>
          <w:p w14:paraId="0413839E" w14:textId="5D609AD7" w:rsidR="00BB47B6" w:rsidRDefault="00BB47B6" w:rsidP="002970CB">
            <w:pPr>
              <w:spacing w:before="0" w:line="240" w:lineRule="auto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Comunicação e dignidade no local de trabalho</w:t>
            </w:r>
          </w:p>
        </w:tc>
        <w:tc>
          <w:tcPr>
            <w:tcW w:w="2036" w:type="pct"/>
          </w:tcPr>
          <w:p w14:paraId="7BACEFC7" w14:textId="17438970" w:rsidR="00BB47B6" w:rsidRDefault="002970CB" w:rsidP="00645C08">
            <w:pPr>
              <w:spacing w:before="0" w:line="240" w:lineRule="auto"/>
              <w:jc w:val="center"/>
              <w:rPr>
                <w:sz w:val="20"/>
                <w:szCs w:val="18"/>
              </w:rPr>
            </w:pPr>
            <w:r w:rsidRPr="002970CB">
              <w:rPr>
                <w:sz w:val="20"/>
                <w:szCs w:val="18"/>
              </w:rPr>
              <w:t xml:space="preserve">Thomas </w:t>
            </w:r>
            <w:r>
              <w:rPr>
                <w:sz w:val="20"/>
                <w:szCs w:val="18"/>
              </w:rPr>
              <w:t>e</w:t>
            </w:r>
            <w:r w:rsidRPr="002970CB">
              <w:rPr>
                <w:sz w:val="20"/>
                <w:szCs w:val="18"/>
              </w:rPr>
              <w:t xml:space="preserve"> Lucas</w:t>
            </w:r>
            <w:r>
              <w:rPr>
                <w:sz w:val="20"/>
                <w:szCs w:val="18"/>
              </w:rPr>
              <w:t xml:space="preserve"> (</w:t>
            </w:r>
            <w:r w:rsidRPr="002970CB">
              <w:rPr>
                <w:sz w:val="20"/>
                <w:szCs w:val="18"/>
              </w:rPr>
              <w:t>2019</w:t>
            </w:r>
            <w:r>
              <w:rPr>
                <w:sz w:val="20"/>
                <w:szCs w:val="18"/>
              </w:rPr>
              <w:t>)</w:t>
            </w:r>
          </w:p>
        </w:tc>
      </w:tr>
      <w:tr w:rsidR="00BB47B6" w:rsidRPr="00EA3FD3" w14:paraId="1DB782B8" w14:textId="77777777" w:rsidTr="00645C08">
        <w:tc>
          <w:tcPr>
            <w:tcW w:w="2964" w:type="pct"/>
          </w:tcPr>
          <w:p w14:paraId="694B6F5D" w14:textId="759BBAAF" w:rsidR="00BB47B6" w:rsidRDefault="007D3C7A" w:rsidP="007D3C7A">
            <w:pPr>
              <w:spacing w:before="0" w:line="240" w:lineRule="auto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Comunicação instrucional e aceitação do receptor</w:t>
            </w:r>
          </w:p>
        </w:tc>
        <w:tc>
          <w:tcPr>
            <w:tcW w:w="2036" w:type="pct"/>
          </w:tcPr>
          <w:p w14:paraId="0DFC28D7" w14:textId="407093A7" w:rsidR="00BB47B6" w:rsidRDefault="00413A2A" w:rsidP="00645C08">
            <w:pPr>
              <w:spacing w:before="0" w:line="240" w:lineRule="auto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Martins e </w:t>
            </w:r>
            <w:proofErr w:type="spellStart"/>
            <w:r>
              <w:rPr>
                <w:sz w:val="20"/>
                <w:szCs w:val="18"/>
              </w:rPr>
              <w:t>Kellermanns</w:t>
            </w:r>
            <w:proofErr w:type="spellEnd"/>
            <w:r>
              <w:rPr>
                <w:sz w:val="20"/>
                <w:szCs w:val="18"/>
              </w:rPr>
              <w:t xml:space="preserve"> (2014)</w:t>
            </w:r>
          </w:p>
        </w:tc>
      </w:tr>
    </w:tbl>
    <w:p w14:paraId="7102382C" w14:textId="209BCF0F" w:rsidR="00C61C83" w:rsidRPr="00C61C83" w:rsidRDefault="00C61C83" w:rsidP="00C61C83">
      <w:pPr>
        <w:spacing w:before="0" w:after="0"/>
        <w:rPr>
          <w:sz w:val="20"/>
          <w:szCs w:val="18"/>
        </w:rPr>
      </w:pPr>
      <w:r w:rsidRPr="00C61C83">
        <w:rPr>
          <w:b/>
          <w:bCs/>
          <w:sz w:val="20"/>
          <w:szCs w:val="18"/>
        </w:rPr>
        <w:t>Fonte</w:t>
      </w:r>
      <w:r w:rsidRPr="00C61C83">
        <w:rPr>
          <w:sz w:val="20"/>
          <w:szCs w:val="18"/>
        </w:rPr>
        <w:t xml:space="preserve">: Autoria Própria (2020). </w:t>
      </w:r>
    </w:p>
    <w:p w14:paraId="00484E38" w14:textId="091B5E04" w:rsidR="00C61C83" w:rsidRDefault="00C61C83" w:rsidP="00760E3B">
      <w:pPr>
        <w:spacing w:before="0" w:after="0"/>
        <w:ind w:firstLine="709"/>
      </w:pPr>
      <w:r>
        <w:t>Repisa-se que a intenção é refletir acerca dos impactos do trabalho remoto em tempos de distanciamento social no desempenho da comunicação organizacional. A síntese qualitativa permite levantar aspectos relevantes dentro deste escopo.</w:t>
      </w:r>
    </w:p>
    <w:p w14:paraId="38562F41" w14:textId="3618D077" w:rsidR="00D029B4" w:rsidRDefault="00BB2626" w:rsidP="00760E3B">
      <w:pPr>
        <w:spacing w:before="0" w:after="0"/>
        <w:ind w:firstLine="709"/>
      </w:pPr>
      <w:r>
        <w:t xml:space="preserve">Estudos já apontavam que trabalho remoto, </w:t>
      </w:r>
      <w:r w:rsidRPr="009A71A4">
        <w:t xml:space="preserve">horários </w:t>
      </w:r>
      <w:r w:rsidR="000F4FDE">
        <w:t>alternativos</w:t>
      </w:r>
      <w:r w:rsidRPr="009A71A4">
        <w:t xml:space="preserve"> e outr</w:t>
      </w:r>
      <w:r w:rsidR="000F4FDE">
        <w:t>o</w:t>
      </w:r>
      <w:r w:rsidRPr="009A71A4">
        <w:t xml:space="preserve">s </w:t>
      </w:r>
      <w:r w:rsidR="000F4FDE">
        <w:t>arranjos flexíveis</w:t>
      </w:r>
      <w:r w:rsidRPr="009A71A4">
        <w:t xml:space="preserve"> podem ser ferramentas eficazes na redução da</w:t>
      </w:r>
      <w:r>
        <w:t xml:space="preserve"> rotatividade</w:t>
      </w:r>
      <w:r w:rsidR="00327A6C">
        <w:t xml:space="preserve"> e</w:t>
      </w:r>
      <w:r w:rsidRPr="009A71A4">
        <w:t xml:space="preserve"> atraso</w:t>
      </w:r>
      <w:r>
        <w:t>s</w:t>
      </w:r>
      <w:r w:rsidRPr="009A71A4">
        <w:t xml:space="preserve"> e</w:t>
      </w:r>
      <w:r w:rsidR="00327A6C">
        <w:t xml:space="preserve"> no</w:t>
      </w:r>
      <w:r w:rsidRPr="009A71A4">
        <w:t xml:space="preserve"> aument</w:t>
      </w:r>
      <w:r>
        <w:t>o d</w:t>
      </w:r>
      <w:r w:rsidRPr="009A71A4">
        <w:t xml:space="preserve">a satisfação e </w:t>
      </w:r>
      <w:r w:rsidR="000D7EBA">
        <w:t>d</w:t>
      </w:r>
      <w:r w:rsidRPr="009A71A4">
        <w:t xml:space="preserve">a lealdade </w:t>
      </w:r>
      <w:r>
        <w:t>coletiva com a</w:t>
      </w:r>
      <w:r w:rsidRPr="009A71A4">
        <w:t xml:space="preserve"> empresa</w:t>
      </w:r>
      <w:r>
        <w:t xml:space="preserve"> (HAYMAN, 2009; MCGUIRE; KENNEY; BRASHLER, 2010)</w:t>
      </w:r>
      <w:r w:rsidR="009008FF">
        <w:t xml:space="preserve">. </w:t>
      </w:r>
    </w:p>
    <w:p w14:paraId="0E5CFF65" w14:textId="70DEA0EC" w:rsidR="00D56D9D" w:rsidRDefault="009008FF" w:rsidP="00D56D9D">
      <w:pPr>
        <w:spacing w:before="0" w:after="0"/>
        <w:ind w:firstLine="709"/>
      </w:pPr>
      <w:r>
        <w:t>Além dis</w:t>
      </w:r>
      <w:r w:rsidR="00776067">
        <w:t>s</w:t>
      </w:r>
      <w:r>
        <w:t xml:space="preserve">o, o </w:t>
      </w:r>
      <w:r w:rsidR="00D56D9D">
        <w:t>teletrabalho</w:t>
      </w:r>
      <w:r>
        <w:t xml:space="preserve"> é considerado</w:t>
      </w:r>
      <w:r w:rsidR="001F0F09">
        <w:t>, sobretudo em atividades intelectuais e intensivas em conhecimento,</w:t>
      </w:r>
      <w:r>
        <w:t xml:space="preserve"> uma medida de</w:t>
      </w:r>
      <w:r w:rsidR="003276C5">
        <w:t xml:space="preserve"> </w:t>
      </w:r>
      <w:r w:rsidR="00E069FC">
        <w:t xml:space="preserve">diminuição </w:t>
      </w:r>
      <w:r w:rsidR="00E12FA1">
        <w:t>dos</w:t>
      </w:r>
      <w:r w:rsidR="003276C5">
        <w:t xml:space="preserve"> custos operacionais</w:t>
      </w:r>
      <w:r w:rsidR="002924D0">
        <w:t>,</w:t>
      </w:r>
      <w:r w:rsidR="00ED6BB1">
        <w:t xml:space="preserve"> </w:t>
      </w:r>
      <w:r w:rsidR="00E069FC">
        <w:t xml:space="preserve">do </w:t>
      </w:r>
      <w:r w:rsidR="002924D0">
        <w:t>tempo de deslocamento</w:t>
      </w:r>
      <w:r w:rsidR="00E069FC">
        <w:t>, bem como de</w:t>
      </w:r>
      <w:r w:rsidR="00ED6BB1">
        <w:t xml:space="preserve"> </w:t>
      </w:r>
      <w:r>
        <w:t>melhoria da produtividade individual (</w:t>
      </w:r>
      <w:r w:rsidR="002924D0">
        <w:t xml:space="preserve">WELLMAN et al., 2000; </w:t>
      </w:r>
      <w:r w:rsidR="00FF409D">
        <w:t>BAE; KIM, 2016; BASILE; BEUREGARD, 2016</w:t>
      </w:r>
      <w:r>
        <w:t>)</w:t>
      </w:r>
      <w:r w:rsidR="00BB2626">
        <w:t xml:space="preserve">. </w:t>
      </w:r>
      <w:r w:rsidR="00D56D9D">
        <w:t>N</w:t>
      </w:r>
      <w:r w:rsidR="00D24725" w:rsidRPr="00D24725">
        <w:t xml:space="preserve">o contexto sociotécnico de sua realização, </w:t>
      </w:r>
      <w:r w:rsidR="00D21700">
        <w:t xml:space="preserve">trata-se de uma modalidade de trabalho que </w:t>
      </w:r>
      <w:r w:rsidR="00D24725" w:rsidRPr="00D24725">
        <w:t>reconfigura dimensões</w:t>
      </w:r>
      <w:r w:rsidR="00D24725">
        <w:t xml:space="preserve"> da atividade</w:t>
      </w:r>
      <w:r w:rsidR="001B52EA">
        <w:t xml:space="preserve">, altera a rotina </w:t>
      </w:r>
      <w:r w:rsidR="007D7933">
        <w:t>profissional</w:t>
      </w:r>
      <w:r w:rsidR="001B52EA">
        <w:t xml:space="preserve"> e forma</w:t>
      </w:r>
      <w:r w:rsidR="00D24725" w:rsidRPr="00D24725">
        <w:t xml:space="preserve"> ecossistemas relacionais </w:t>
      </w:r>
      <w:r w:rsidR="00D24725">
        <w:t>distintos</w:t>
      </w:r>
      <w:r w:rsidR="00192F16">
        <w:t xml:space="preserve"> (</w:t>
      </w:r>
      <w:r w:rsidR="0039294A">
        <w:t xml:space="preserve">CHARON; LOWE, 2005; </w:t>
      </w:r>
      <w:r w:rsidR="00192F16">
        <w:t xml:space="preserve">VACHERAND-REVEL </w:t>
      </w:r>
      <w:r w:rsidR="00D56D9D">
        <w:t>e</w:t>
      </w:r>
      <w:r w:rsidR="00192F16">
        <w:t>t al., 2016)</w:t>
      </w:r>
      <w:r w:rsidR="00D24725">
        <w:t>.</w:t>
      </w:r>
      <w:r w:rsidR="00D24725" w:rsidRPr="00D24725">
        <w:t xml:space="preserve"> </w:t>
      </w:r>
    </w:p>
    <w:p w14:paraId="4972B609" w14:textId="1D9FA01F" w:rsidR="00881F4E" w:rsidRDefault="00BB2626" w:rsidP="007350A1">
      <w:pPr>
        <w:spacing w:before="0" w:after="0"/>
        <w:ind w:firstLine="709"/>
      </w:pPr>
      <w:r>
        <w:t xml:space="preserve">Atualmente, tais </w:t>
      </w:r>
      <w:r w:rsidR="00BA7299">
        <w:t>arranjos flexíveis</w:t>
      </w:r>
      <w:r>
        <w:t xml:space="preserve"> vêm atrelad</w:t>
      </w:r>
      <w:r w:rsidR="00BA7299">
        <w:t>o</w:t>
      </w:r>
      <w:r>
        <w:t>s a medidas de isolamento social a fim de conter os avanços da pandemia d</w:t>
      </w:r>
      <w:r w:rsidR="00F24C0E">
        <w:t>a</w:t>
      </w:r>
      <w:r>
        <w:t xml:space="preserve"> </w:t>
      </w:r>
      <w:r w:rsidR="00015566">
        <w:t>Covid-19</w:t>
      </w:r>
      <w:r w:rsidR="00F25340">
        <w:t>,</w:t>
      </w:r>
      <w:r w:rsidR="00D56D9D">
        <w:t xml:space="preserve"> </w:t>
      </w:r>
      <w:r>
        <w:t>a qual causou ruptura sem precedentes no cotidiano dos indivíduos (</w:t>
      </w:r>
      <w:r w:rsidRPr="007F3605">
        <w:t>KAWASHIMA</w:t>
      </w:r>
      <w:r>
        <w:t xml:space="preserve"> et al., 2020</w:t>
      </w:r>
      <w:r w:rsidR="007A4F8D">
        <w:t>; FENG et al., 2020</w:t>
      </w:r>
      <w:r>
        <w:t>)</w:t>
      </w:r>
      <w:r w:rsidR="007350A1">
        <w:t xml:space="preserve">, </w:t>
      </w:r>
      <w:r w:rsidR="009C24A3" w:rsidRPr="00927A97">
        <w:t>em especial</w:t>
      </w:r>
      <w:r w:rsidR="006D4494" w:rsidRPr="00927A97">
        <w:t xml:space="preserve">, </w:t>
      </w:r>
      <w:r w:rsidR="00B8328A">
        <w:t>no que tange à necessidade de</w:t>
      </w:r>
      <w:r w:rsidR="006E3B7D" w:rsidRPr="00927A97">
        <w:t xml:space="preserve"> comunicação em tempo real</w:t>
      </w:r>
      <w:r w:rsidR="000C7A28" w:rsidRPr="00927A97">
        <w:t xml:space="preserve"> (GRANGE et al, 2020)</w:t>
      </w:r>
      <w:r w:rsidR="006E3B7D" w:rsidRPr="00927A97">
        <w:t xml:space="preserve">. </w:t>
      </w:r>
    </w:p>
    <w:p w14:paraId="31DD3CDD" w14:textId="77777777" w:rsidR="004422E7" w:rsidRDefault="000B755E" w:rsidP="000B755E">
      <w:pPr>
        <w:spacing w:before="0" w:after="0"/>
        <w:ind w:firstLine="709"/>
      </w:pPr>
      <w:r>
        <w:t>Tendo em vista que organizações são entes coletivos</w:t>
      </w:r>
      <w:r w:rsidRPr="00514E07">
        <w:t xml:space="preserve"> inserid</w:t>
      </w:r>
      <w:r>
        <w:t>o</w:t>
      </w:r>
      <w:r w:rsidRPr="00514E07">
        <w:t xml:space="preserve">s em um ambiente maior, no qual as atividades são coordenadas para alcançar objetivos individuais e </w:t>
      </w:r>
      <w:r>
        <w:t xml:space="preserve">sociais (MILLER, 2008), a </w:t>
      </w:r>
      <w:r w:rsidRPr="006E3B7D">
        <w:t>falta de capacidade de comunicação</w:t>
      </w:r>
      <w:r>
        <w:t xml:space="preserve"> organizacional, decorrente do isolamento social,</w:t>
      </w:r>
      <w:r w:rsidRPr="006E3B7D">
        <w:t xml:space="preserve"> </w:t>
      </w:r>
      <w:r>
        <w:t>pode comprometer o andamento de projetos, o alcance de metas e o atendimento ao seu público.</w:t>
      </w:r>
    </w:p>
    <w:p w14:paraId="437EF944" w14:textId="73172275" w:rsidR="00104E3C" w:rsidRPr="00104E3C" w:rsidRDefault="000B755E" w:rsidP="00104E3C">
      <w:pPr>
        <w:spacing w:before="0" w:after="0"/>
        <w:ind w:firstLine="709"/>
      </w:pPr>
      <w:r>
        <w:t xml:space="preserve"> Nessa conjuntura, redes tecnológicas vinculam pessoas e máquinas,</w:t>
      </w:r>
      <w:r w:rsidR="002F60E8">
        <w:t xml:space="preserve"> e</w:t>
      </w:r>
      <w:r>
        <w:t xml:space="preserve"> formam comunidades virtuais a fim de superar barreiras espaciais por intermédio da comunicação remota (WELLMAN et al., 2000</w:t>
      </w:r>
      <w:r w:rsidR="00687CF1">
        <w:t xml:space="preserve">; </w:t>
      </w:r>
      <w:r w:rsidR="00687CF1" w:rsidRPr="00687CF1">
        <w:t>KOZINETS,</w:t>
      </w:r>
      <w:r w:rsidR="00687CF1">
        <w:t xml:space="preserve"> </w:t>
      </w:r>
      <w:r w:rsidR="00687CF1" w:rsidRPr="00687CF1">
        <w:t>2002</w:t>
      </w:r>
      <w:r>
        <w:t xml:space="preserve">). </w:t>
      </w:r>
      <w:r w:rsidR="004422E7">
        <w:t>Uma</w:t>
      </w:r>
      <w:r w:rsidR="004422E7" w:rsidRPr="004422E7">
        <w:t xml:space="preserve"> das principais vantagens das comunidades virtuais </w:t>
      </w:r>
      <w:r w:rsidR="004422E7">
        <w:t>na internet é viabilidade de superação</w:t>
      </w:r>
      <w:r w:rsidR="004422E7" w:rsidRPr="004422E7">
        <w:t xml:space="preserve"> barreiras de espaço e tempo à </w:t>
      </w:r>
      <w:r w:rsidR="004422E7" w:rsidRPr="004422E7">
        <w:lastRenderedPageBreak/>
        <w:t>interação existentes nas comunidades tradicionais</w:t>
      </w:r>
      <w:r w:rsidR="004422E7">
        <w:t>, fisicamente estabelecidas</w:t>
      </w:r>
      <w:r w:rsidR="004422E7" w:rsidRPr="004422E7">
        <w:t xml:space="preserve"> (ANDERSEN, 2005).</w:t>
      </w:r>
      <w:r w:rsidR="00202779">
        <w:t xml:space="preserve"> </w:t>
      </w:r>
      <w:r w:rsidR="00104E3C">
        <w:t xml:space="preserve">Nas situações em que a comunicação “cara a cara” não é possível, os mais variados </w:t>
      </w:r>
      <w:r w:rsidR="00194065">
        <w:t>aparelhos</w:t>
      </w:r>
      <w:r w:rsidR="00104E3C">
        <w:t xml:space="preserve"> móveis permitem que os indivíduos tenham uma maior</w:t>
      </w:r>
      <w:r w:rsidR="00104E3C" w:rsidRPr="00104E3C">
        <w:rPr>
          <w:lang w:val="pt-PT"/>
        </w:rPr>
        <w:t xml:space="preserve"> sensação </w:t>
      </w:r>
      <w:r w:rsidR="00104E3C">
        <w:rPr>
          <w:lang w:val="pt-PT"/>
        </w:rPr>
        <w:t xml:space="preserve">de estarem </w:t>
      </w:r>
      <w:r w:rsidR="00104E3C" w:rsidRPr="00104E3C">
        <w:rPr>
          <w:lang w:val="pt-PT"/>
        </w:rPr>
        <w:t>"socialmente presente</w:t>
      </w:r>
      <w:r w:rsidR="00104E3C">
        <w:rPr>
          <w:lang w:val="pt-PT"/>
        </w:rPr>
        <w:t>s</w:t>
      </w:r>
      <w:r w:rsidR="00104E3C" w:rsidRPr="00104E3C">
        <w:rPr>
          <w:lang w:val="pt-PT"/>
        </w:rPr>
        <w:t xml:space="preserve">", pois podem ver e ouvir </w:t>
      </w:r>
      <w:r w:rsidR="00104E3C">
        <w:rPr>
          <w:lang w:val="pt-PT"/>
        </w:rPr>
        <w:t xml:space="preserve">as pessoas com quem estão </w:t>
      </w:r>
      <w:r w:rsidR="00104E3C" w:rsidRPr="00104E3C">
        <w:rPr>
          <w:lang w:val="pt-PT"/>
        </w:rPr>
        <w:t>interagindo</w:t>
      </w:r>
      <w:r w:rsidR="00104E3C">
        <w:rPr>
          <w:lang w:val="pt-PT"/>
        </w:rPr>
        <w:t xml:space="preserve"> (</w:t>
      </w:r>
      <w:r w:rsidR="00104E3C" w:rsidRPr="000A5A54">
        <w:t>DWIVEDI</w:t>
      </w:r>
      <w:r w:rsidR="00104E3C">
        <w:t xml:space="preserve"> et al., 2020).</w:t>
      </w:r>
    </w:p>
    <w:p w14:paraId="10206E68" w14:textId="24F8D41B" w:rsidR="00454A7E" w:rsidRDefault="00194065" w:rsidP="00F252E1">
      <w:pPr>
        <w:spacing w:before="0" w:after="0"/>
        <w:ind w:firstLine="709"/>
      </w:pPr>
      <w:r w:rsidRPr="00194065">
        <w:t xml:space="preserve"> </w:t>
      </w:r>
      <w:r w:rsidR="00B62126">
        <w:t>A gestão comunicacional precisa considerar a cultura da organização</w:t>
      </w:r>
      <w:r w:rsidR="004B187E">
        <w:t xml:space="preserve"> e ter uma política bem definida (</w:t>
      </w:r>
      <w:r w:rsidR="007E1B29">
        <w:t xml:space="preserve">CRUZ, 2007; </w:t>
      </w:r>
      <w:r w:rsidR="00933764">
        <w:t>KUNSCH, 1992</w:t>
      </w:r>
      <w:r w:rsidR="004B187E">
        <w:t>)</w:t>
      </w:r>
      <w:r w:rsidR="00B62126">
        <w:t xml:space="preserve">. </w:t>
      </w:r>
      <w:r w:rsidR="00A20991">
        <w:rPr>
          <w:lang w:val="pt-PT"/>
        </w:rPr>
        <w:t xml:space="preserve">O </w:t>
      </w:r>
      <w:r w:rsidR="00A20991" w:rsidRPr="00A20991">
        <w:rPr>
          <w:lang w:val="pt-PT"/>
        </w:rPr>
        <w:t>quão bem-sucedida é a tecnologia ao permitir interações sociais e relacionamentos sociais</w:t>
      </w:r>
      <w:r w:rsidR="00A20991">
        <w:rPr>
          <w:lang w:val="pt-PT"/>
        </w:rPr>
        <w:t xml:space="preserve"> </w:t>
      </w:r>
      <w:r w:rsidR="00A20991" w:rsidRPr="00A20991">
        <w:rPr>
          <w:lang w:val="pt-PT"/>
        </w:rPr>
        <w:t xml:space="preserve">entre </w:t>
      </w:r>
      <w:r w:rsidR="00A20991">
        <w:rPr>
          <w:lang w:val="pt-PT"/>
        </w:rPr>
        <w:t>os integrantes da</w:t>
      </w:r>
      <w:r w:rsidR="00A20991" w:rsidRPr="00A20991">
        <w:rPr>
          <w:lang w:val="pt-PT"/>
        </w:rPr>
        <w:t xml:space="preserve"> força de trabalho depende, até certo ponto, de como</w:t>
      </w:r>
      <w:r w:rsidR="00A20991">
        <w:rPr>
          <w:lang w:val="pt-PT"/>
        </w:rPr>
        <w:t xml:space="preserve"> </w:t>
      </w:r>
      <w:r w:rsidR="00A20991" w:rsidRPr="00A20991">
        <w:rPr>
          <w:lang w:val="pt-PT"/>
        </w:rPr>
        <w:t>organização opta por usá-l</w:t>
      </w:r>
      <w:r w:rsidR="00A20991">
        <w:rPr>
          <w:lang w:val="pt-PT"/>
        </w:rPr>
        <w:t>a</w:t>
      </w:r>
      <w:r w:rsidR="00A20991" w:rsidRPr="00A20991">
        <w:rPr>
          <w:lang w:val="pt-PT"/>
        </w:rPr>
        <w:t>.</w:t>
      </w:r>
      <w:r w:rsidR="00A20991">
        <w:rPr>
          <w:lang w:val="pt-PT"/>
        </w:rPr>
        <w:t xml:space="preserve"> </w:t>
      </w:r>
      <w:r w:rsidR="001F4164">
        <w:rPr>
          <w:lang w:val="pt-PT"/>
        </w:rPr>
        <w:t xml:space="preserve">É necessário </w:t>
      </w:r>
      <w:r w:rsidR="001F4164" w:rsidRPr="00194065">
        <w:rPr>
          <w:lang w:val="pt-PT"/>
        </w:rPr>
        <w:t xml:space="preserve">pensar </w:t>
      </w:r>
      <w:r w:rsidR="00EE5393">
        <w:rPr>
          <w:lang w:val="pt-PT"/>
        </w:rPr>
        <w:t xml:space="preserve">na </w:t>
      </w:r>
      <w:r w:rsidR="001F4164" w:rsidRPr="00194065">
        <w:rPr>
          <w:lang w:val="pt-PT"/>
        </w:rPr>
        <w:t>melhor maneira de se comunicar</w:t>
      </w:r>
      <w:r w:rsidR="001F4164">
        <w:rPr>
          <w:lang w:val="pt-PT"/>
        </w:rPr>
        <w:t xml:space="preserve"> em termos de </w:t>
      </w:r>
      <w:r w:rsidR="0099599F">
        <w:rPr>
          <w:lang w:val="pt-PT"/>
        </w:rPr>
        <w:t>quais dispositivos utilizar, se por mensagens ou ligações telefônicas, dentre outros</w:t>
      </w:r>
      <w:r w:rsidR="004021D1">
        <w:rPr>
          <w:lang w:val="pt-PT"/>
        </w:rPr>
        <w:t xml:space="preserve"> fatores,</w:t>
      </w:r>
      <w:r w:rsidR="0099599F">
        <w:rPr>
          <w:lang w:val="pt-PT"/>
        </w:rPr>
        <w:t xml:space="preserve"> de modo a evitar </w:t>
      </w:r>
      <w:r w:rsidR="0099599F" w:rsidRPr="00EE5393">
        <w:rPr>
          <w:lang w:val="pt-PT"/>
        </w:rPr>
        <w:t>inter</w:t>
      </w:r>
      <w:r w:rsidR="00EE5393">
        <w:rPr>
          <w:lang w:val="pt-PT"/>
        </w:rPr>
        <w:t>venções</w:t>
      </w:r>
      <w:r w:rsidR="0099599F">
        <w:rPr>
          <w:lang w:val="pt-PT"/>
        </w:rPr>
        <w:t xml:space="preserve"> invasivas</w:t>
      </w:r>
      <w:r w:rsidR="00EE5393">
        <w:rPr>
          <w:lang w:val="pt-PT"/>
        </w:rPr>
        <w:t xml:space="preserve"> e, por outro lado, </w:t>
      </w:r>
      <w:r w:rsidR="0099599F">
        <w:rPr>
          <w:lang w:val="pt-PT"/>
        </w:rPr>
        <w:t xml:space="preserve">buscar recriar </w:t>
      </w:r>
      <w:r w:rsidR="004021D1">
        <w:rPr>
          <w:lang w:val="pt-PT"/>
        </w:rPr>
        <w:t>as interações naturais do ambiente de trabalho (</w:t>
      </w:r>
      <w:r w:rsidR="004021D1" w:rsidRPr="000A5A54">
        <w:t>DWIVEDI</w:t>
      </w:r>
      <w:r w:rsidR="004021D1">
        <w:t xml:space="preserve"> et al., 2020).</w:t>
      </w:r>
      <w:r w:rsidR="00454A7E">
        <w:t xml:space="preserve"> </w:t>
      </w:r>
      <w:r w:rsidR="00D029B4" w:rsidRPr="00D029B4">
        <w:t>U</w:t>
      </w:r>
      <w:r w:rsidR="0099599F">
        <w:t>ma questão</w:t>
      </w:r>
      <w:r w:rsidR="00D029B4" w:rsidRPr="00D029B4">
        <w:t xml:space="preserve"> identificad</w:t>
      </w:r>
      <w:r w:rsidR="0099599F">
        <w:t>a</w:t>
      </w:r>
      <w:r w:rsidR="00D029B4" w:rsidRPr="00D029B4">
        <w:t xml:space="preserve"> </w:t>
      </w:r>
      <w:r w:rsidR="00D029B4">
        <w:t>em pesquisas anteriores</w:t>
      </w:r>
      <w:r w:rsidR="00D029B4" w:rsidRPr="00D029B4">
        <w:t xml:space="preserve"> como crític</w:t>
      </w:r>
      <w:r w:rsidR="0099599F">
        <w:t>a</w:t>
      </w:r>
      <w:r w:rsidR="00D029B4" w:rsidRPr="00D029B4">
        <w:t xml:space="preserve"> para a implementação bem-sucedida de tecnologias </w:t>
      </w:r>
      <w:r w:rsidR="00D029B4">
        <w:t xml:space="preserve">de comunicação </w:t>
      </w:r>
      <w:r w:rsidR="00D029B4" w:rsidRPr="00D029B4">
        <w:t>é a aceitação do</w:t>
      </w:r>
      <w:r w:rsidR="00D029B4">
        <w:t>s envolvidos, aos quais a comunicação é dirigida (</w:t>
      </w:r>
      <w:r w:rsidR="00842D97">
        <w:t>MARTINS; KELLERMANNS, 2004</w:t>
      </w:r>
      <w:r w:rsidR="00D029B4">
        <w:t>)</w:t>
      </w:r>
      <w:r w:rsidR="00D029B4" w:rsidRPr="00D029B4">
        <w:t>.</w:t>
      </w:r>
      <w:r w:rsidR="00AF5F9A">
        <w:t xml:space="preserve"> </w:t>
      </w:r>
    </w:p>
    <w:p w14:paraId="3CFDAF47" w14:textId="725364F0" w:rsidR="00454A7E" w:rsidRDefault="00AF5F9A" w:rsidP="00F252E1">
      <w:pPr>
        <w:spacing w:before="0" w:after="0"/>
        <w:ind w:firstLine="709"/>
      </w:pPr>
      <w:r>
        <w:t>É importante, além disto,</w:t>
      </w:r>
      <w:r w:rsidRPr="00AF5F9A">
        <w:t xml:space="preserve"> que os líderes compreendam seu papel na promoção de resultados efetivos de trabalho para </w:t>
      </w:r>
      <w:r>
        <w:t xml:space="preserve">os </w:t>
      </w:r>
      <w:r w:rsidRPr="00AF5F9A">
        <w:t>funcionários</w:t>
      </w:r>
      <w:r w:rsidR="008C7CEC">
        <w:t xml:space="preserve"> (</w:t>
      </w:r>
      <w:r w:rsidR="008C7CEC" w:rsidRPr="00385E7B">
        <w:t>HILL; KANG; SEO, 2014</w:t>
      </w:r>
      <w:r w:rsidR="008C7CEC">
        <w:t xml:space="preserve">). </w:t>
      </w:r>
      <w:r w:rsidR="00454A7E">
        <w:t>Os gestores devem assegurar</w:t>
      </w:r>
      <w:r w:rsidR="00162858">
        <w:t xml:space="preserve"> </w:t>
      </w:r>
      <w:r w:rsidR="00454A7E">
        <w:t xml:space="preserve">que reuniões virtuais sejam frequentes, a fim de proporcionar oportunidades de troca formal e informal de informações entre os teletrabalhadores. </w:t>
      </w:r>
      <w:r w:rsidR="00BF4D35">
        <w:t>É fundamental que o</w:t>
      </w:r>
      <w:r w:rsidR="00454A7E">
        <w:t xml:space="preserve"> apoio da gerência </w:t>
      </w:r>
      <w:r w:rsidR="00BF4D35">
        <w:t>esteja</w:t>
      </w:r>
      <w:r w:rsidR="00454A7E">
        <w:t xml:space="preserve"> sempre disponível, de forma que os colaboradores não sejam deixados à autogestão, especialmente quando tais indivíduos são novos na organização</w:t>
      </w:r>
      <w:r w:rsidR="00FD5756">
        <w:t xml:space="preserve">. </w:t>
      </w:r>
      <w:r w:rsidR="00991C9D">
        <w:t>Em outras palavras, a</w:t>
      </w:r>
      <w:r w:rsidR="00FD5756" w:rsidRPr="00FD5756">
        <w:t xml:space="preserve"> gerência precisa considerar não apenas como a tecnologia pode ser usada para servir ao objetivo da organização, mas também como ela pode ser usada para permitir </w:t>
      </w:r>
      <w:r w:rsidR="00D14321">
        <w:t>o bem estar de</w:t>
      </w:r>
      <w:r w:rsidR="00FD5756" w:rsidRPr="00FD5756">
        <w:t xml:space="preserve"> seus funcionários</w:t>
      </w:r>
      <w:r w:rsidR="00D14321">
        <w:t xml:space="preserve">, </w:t>
      </w:r>
      <w:r w:rsidR="00162858">
        <w:t>para</w:t>
      </w:r>
      <w:r w:rsidR="00D14321">
        <w:t xml:space="preserve"> que</w:t>
      </w:r>
      <w:r w:rsidR="00FD5756" w:rsidRPr="00FD5756">
        <w:t xml:space="preserve"> desfrutem de interações sociais saudáveis ​​entre si</w:t>
      </w:r>
      <w:r w:rsidR="00FB2A91">
        <w:t>. Ainda, cabe mencionar a necessidade de preocupação</w:t>
      </w:r>
      <w:r w:rsidR="008773E8">
        <w:t>, por parte dos gestores,</w:t>
      </w:r>
      <w:r w:rsidR="00FB2A91">
        <w:t xml:space="preserve"> com a segurança das redes ou comunidades virtuais da organização, no intuito de proteger </w:t>
      </w:r>
      <w:r w:rsidR="00000C84">
        <w:t>dados e</w:t>
      </w:r>
      <w:r w:rsidR="00FB2A91">
        <w:t xml:space="preserve"> informações trocadas</w:t>
      </w:r>
      <w:r w:rsidR="008773E8">
        <w:t xml:space="preserve"> pelos colaboradores</w:t>
      </w:r>
      <w:r w:rsidR="00FB2A91">
        <w:t xml:space="preserve"> contra ataques cibernéticos</w:t>
      </w:r>
      <w:r w:rsidR="00832A84">
        <w:t xml:space="preserve"> </w:t>
      </w:r>
      <w:r w:rsidR="00454A7E">
        <w:rPr>
          <w:lang w:val="pt-PT"/>
        </w:rPr>
        <w:t>(</w:t>
      </w:r>
      <w:r w:rsidR="00454A7E" w:rsidRPr="000A5A54">
        <w:t>DWIVEDI</w:t>
      </w:r>
      <w:r w:rsidR="00454A7E">
        <w:t xml:space="preserve"> et al., 2020).</w:t>
      </w:r>
    </w:p>
    <w:p w14:paraId="21BB8A6E" w14:textId="2150EB98" w:rsidR="00F252E1" w:rsidRDefault="00D029B4" w:rsidP="00F252E1">
      <w:pPr>
        <w:spacing w:before="0" w:after="0"/>
        <w:ind w:firstLine="709"/>
      </w:pPr>
      <w:r>
        <w:t>Alguns aspectos</w:t>
      </w:r>
      <w:r w:rsidR="00AF5F9A">
        <w:t>, portanto,</w:t>
      </w:r>
      <w:r>
        <w:t xml:space="preserve"> podem ser determinantes </w:t>
      </w:r>
      <w:r w:rsidR="00F252E1">
        <w:t xml:space="preserve">para o </w:t>
      </w:r>
      <w:r>
        <w:t xml:space="preserve">bom desempenho </w:t>
      </w:r>
      <w:r w:rsidR="00F252E1">
        <w:t>da</w:t>
      </w:r>
      <w:r>
        <w:t xml:space="preserve"> comunicação organizacional, tais como</w:t>
      </w:r>
      <w:r w:rsidR="00B62126">
        <w:t xml:space="preserve"> cultura,</w:t>
      </w:r>
      <w:r>
        <w:t xml:space="preserve"> liderança</w:t>
      </w:r>
      <w:r w:rsidR="00EB2F92">
        <w:t>, política comunicacional</w:t>
      </w:r>
      <w:r>
        <w:t xml:space="preserve"> e aceitação do público interno. </w:t>
      </w:r>
      <w:r w:rsidR="00F252E1">
        <w:t>Também se pode falar em ambiente, natureza da atividade</w:t>
      </w:r>
      <w:r w:rsidR="00223820">
        <w:t xml:space="preserve"> desempenhada</w:t>
      </w:r>
      <w:r w:rsidR="00F252E1">
        <w:t>, investimento da organização em TICs, perfil e capacitação dos colaboradores para o exercício remoto d</w:t>
      </w:r>
      <w:r w:rsidR="00223820">
        <w:t>e suas tarefas</w:t>
      </w:r>
      <w:r w:rsidR="00F252E1">
        <w:t xml:space="preserve"> (ILOZOR; ILOZOR, 2002). </w:t>
      </w:r>
    </w:p>
    <w:p w14:paraId="178903A9" w14:textId="7EAAEF8B" w:rsidR="00F252E1" w:rsidRDefault="00F252E1" w:rsidP="001F4164">
      <w:pPr>
        <w:spacing w:before="0"/>
        <w:ind w:firstLine="709"/>
      </w:pPr>
      <w:r w:rsidRPr="004B41C4">
        <w:t xml:space="preserve">A </w:t>
      </w:r>
      <w:r>
        <w:t>F</w:t>
      </w:r>
      <w:r w:rsidRPr="004B41C4">
        <w:t>igura 2, a seguir, demonstra aspectos-chave para o bom desempenho da comunicação organizacional encontrados na literatura:</w:t>
      </w:r>
    </w:p>
    <w:p w14:paraId="7E5E335F" w14:textId="32BA6AEA" w:rsidR="00F252E1" w:rsidRPr="00434B50" w:rsidRDefault="00F252E1" w:rsidP="00315D0A">
      <w:pPr>
        <w:spacing w:before="0" w:after="0"/>
        <w:rPr>
          <w:sz w:val="20"/>
          <w:szCs w:val="20"/>
        </w:rPr>
      </w:pPr>
      <w:r w:rsidRPr="00434B50">
        <w:rPr>
          <w:b/>
          <w:bCs/>
          <w:sz w:val="20"/>
          <w:szCs w:val="20"/>
        </w:rPr>
        <w:lastRenderedPageBreak/>
        <w:t xml:space="preserve">Figura 2 </w:t>
      </w:r>
      <w:r w:rsidRPr="00434B50">
        <w:rPr>
          <w:sz w:val="20"/>
          <w:szCs w:val="20"/>
        </w:rPr>
        <w:t>– Aspectos-chave para o Bom Desempenho da Comunicação Organizacional</w:t>
      </w:r>
    </w:p>
    <w:p w14:paraId="7EE5C090" w14:textId="002AC682" w:rsidR="00F252E1" w:rsidRPr="00434B50" w:rsidRDefault="009D1219" w:rsidP="00315D0A">
      <w:pPr>
        <w:spacing w:before="0" w:after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40E29BE" wp14:editId="52E7C265">
            <wp:extent cx="5821860" cy="270908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atores da boa comunicaça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956" cy="2718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95AA9" w14:textId="0801BEDA" w:rsidR="00F252E1" w:rsidRDefault="00F252E1" w:rsidP="00315D0A">
      <w:pPr>
        <w:spacing w:before="0" w:after="0"/>
        <w:rPr>
          <w:sz w:val="20"/>
          <w:szCs w:val="20"/>
        </w:rPr>
      </w:pPr>
      <w:r w:rsidRPr="00434B50">
        <w:rPr>
          <w:b/>
          <w:bCs/>
          <w:sz w:val="20"/>
          <w:szCs w:val="20"/>
        </w:rPr>
        <w:t>Fonte</w:t>
      </w:r>
      <w:r w:rsidRPr="00434B50">
        <w:rPr>
          <w:sz w:val="20"/>
          <w:szCs w:val="20"/>
        </w:rPr>
        <w:t xml:space="preserve">: Autoria Própria (2020). </w:t>
      </w:r>
    </w:p>
    <w:p w14:paraId="460364F9" w14:textId="77777777" w:rsidR="00297F2C" w:rsidRPr="00434B50" w:rsidRDefault="00297F2C" w:rsidP="00315D0A">
      <w:pPr>
        <w:spacing w:before="0" w:after="0"/>
        <w:rPr>
          <w:sz w:val="20"/>
          <w:szCs w:val="20"/>
        </w:rPr>
      </w:pPr>
    </w:p>
    <w:p w14:paraId="6457DF75" w14:textId="77777777" w:rsidR="00454A7E" w:rsidRDefault="00D82A67" w:rsidP="008B7580">
      <w:pPr>
        <w:spacing w:before="0" w:after="0"/>
        <w:ind w:firstLine="709"/>
      </w:pPr>
      <w:r>
        <w:t>Assim, ao mesmo tempo que as modernas</w:t>
      </w:r>
      <w:r w:rsidRPr="00B142E6">
        <w:t xml:space="preserve"> tecnologias da informação </w:t>
      </w:r>
      <w:r>
        <w:t xml:space="preserve">e comunicação permitem a formação de </w:t>
      </w:r>
      <w:r w:rsidRPr="00B142E6">
        <w:t>força</w:t>
      </w:r>
      <w:r>
        <w:t>s</w:t>
      </w:r>
      <w:r w:rsidRPr="00B142E6">
        <w:t xml:space="preserve"> de trabalho altamente móve</w:t>
      </w:r>
      <w:r>
        <w:t>is e</w:t>
      </w:r>
      <w:r w:rsidRPr="00B142E6">
        <w:t xml:space="preserve"> </w:t>
      </w:r>
      <w:r>
        <w:t>capazes de desempenhar</w:t>
      </w:r>
      <w:r w:rsidRPr="00B142E6">
        <w:t xml:space="preserve"> </w:t>
      </w:r>
      <w:r>
        <w:t xml:space="preserve">atividades remotamente e de modo desterritorializado, é necessário, </w:t>
      </w:r>
      <w:r w:rsidR="004E1914">
        <w:t>em contrapartida</w:t>
      </w:r>
      <w:r>
        <w:t xml:space="preserve">, questionar quais os impactos dessa modalidade de trabalho e quais as adaptações necessárias para o próprio atendimento pelo suporte da organização (BAYRAK, 2012). </w:t>
      </w:r>
    </w:p>
    <w:p w14:paraId="0192619A" w14:textId="7A31D225" w:rsidR="008B7580" w:rsidRDefault="00D82A67" w:rsidP="008B7580">
      <w:pPr>
        <w:spacing w:before="0" w:after="0"/>
        <w:ind w:firstLine="709"/>
      </w:pPr>
      <w:r>
        <w:t xml:space="preserve">Evidências mais antigas indicavam que </w:t>
      </w:r>
      <w:r w:rsidRPr="00DD3BF8">
        <w:t xml:space="preserve">os arranjos </w:t>
      </w:r>
      <w:r>
        <w:t>flexíveis de trabalho</w:t>
      </w:r>
      <w:r w:rsidRPr="00DD3BF8">
        <w:t xml:space="preserve"> </w:t>
      </w:r>
      <w:r>
        <w:t>teriam</w:t>
      </w:r>
      <w:r w:rsidRPr="00DD3BF8">
        <w:t xml:space="preserve"> pouco impacto na comunicação int</w:t>
      </w:r>
      <w:r>
        <w:t>erna (</w:t>
      </w:r>
      <w:r w:rsidRPr="00DD3BF8">
        <w:t>DUXBURY; NEUFELD, 1999</w:t>
      </w:r>
      <w:r>
        <w:t>). Em outro contexto, revelaram-se</w:t>
      </w:r>
      <w:r w:rsidRPr="000F2830">
        <w:t xml:space="preserve"> discrepâncias significativas entre o teletrabalho e o trabalho </w:t>
      </w:r>
      <w:r>
        <w:t xml:space="preserve">centralizado </w:t>
      </w:r>
      <w:r w:rsidRPr="000F2830">
        <w:t xml:space="preserve">na acessibilidade ao conhecimento e padrões de acesso </w:t>
      </w:r>
      <w:r>
        <w:t xml:space="preserve">(LEE; SHIN; RIGA, 2007). </w:t>
      </w:r>
    </w:p>
    <w:p w14:paraId="209B0BB3" w14:textId="5495BDAA" w:rsidR="008B7580" w:rsidRPr="008B7580" w:rsidRDefault="008B7580" w:rsidP="00E51430">
      <w:pPr>
        <w:spacing w:before="0" w:after="0"/>
        <w:ind w:firstLine="709"/>
      </w:pPr>
      <w:proofErr w:type="spellStart"/>
      <w:r w:rsidRPr="000A5A54">
        <w:t>Dwivedi</w:t>
      </w:r>
      <w:proofErr w:type="spellEnd"/>
      <w:r>
        <w:t xml:space="preserve"> et al. (2020) sugerem que, e</w:t>
      </w:r>
      <w:r w:rsidR="00494A23">
        <w:t>m tempos de distanciamento,</w:t>
      </w:r>
      <w:r>
        <w:t xml:space="preserve"> nos quais os colaboradores trabalham remotamente, a ausência prolongada da comunicação pessoal com os colegas pode vir a resultar em: redução do comprometimento com relação a seus empregos; ansiedade e depressão; sentimento de exclusão dos processos de tomada de decisão; declínio da </w:t>
      </w:r>
      <w:r w:rsidRPr="008B7580">
        <w:rPr>
          <w:lang w:val="pt-PT"/>
        </w:rPr>
        <w:t xml:space="preserve">sinergia e confiança </w:t>
      </w:r>
      <w:r>
        <w:rPr>
          <w:lang w:val="pt-PT"/>
        </w:rPr>
        <w:t>na</w:t>
      </w:r>
      <w:r w:rsidRPr="008B7580">
        <w:rPr>
          <w:lang w:val="pt-PT"/>
        </w:rPr>
        <w:t xml:space="preserve"> equipe</w:t>
      </w:r>
      <w:r>
        <w:rPr>
          <w:lang w:val="pt-PT"/>
        </w:rPr>
        <w:t xml:space="preserve">; e </w:t>
      </w:r>
      <w:r w:rsidR="00BD40F6">
        <w:rPr>
          <w:lang w:val="pt-PT"/>
        </w:rPr>
        <w:t>diminuição</w:t>
      </w:r>
      <w:r>
        <w:rPr>
          <w:lang w:val="pt-PT"/>
        </w:rPr>
        <w:t xml:space="preserve"> da produtividade.</w:t>
      </w:r>
      <w:r w:rsidR="006311AF">
        <w:rPr>
          <w:lang w:val="pt-PT"/>
        </w:rPr>
        <w:t xml:space="preserve"> Há de se levar em conta que, durante a pandemia, </w:t>
      </w:r>
      <w:r w:rsidR="00E51430">
        <w:rPr>
          <w:lang w:val="pt-PT"/>
        </w:rPr>
        <w:t>as pessoas</w:t>
      </w:r>
      <w:r w:rsidR="006311AF">
        <w:rPr>
          <w:lang w:val="pt-PT"/>
        </w:rPr>
        <w:t xml:space="preserve"> não estão separad</w:t>
      </w:r>
      <w:r w:rsidR="00E51430">
        <w:rPr>
          <w:lang w:val="pt-PT"/>
        </w:rPr>
        <w:t>a</w:t>
      </w:r>
      <w:r w:rsidR="006311AF">
        <w:rPr>
          <w:lang w:val="pt-PT"/>
        </w:rPr>
        <w:t xml:space="preserve">s apenas de seus colegas, como também de seus círculos sociais fora do ambiente </w:t>
      </w:r>
      <w:r w:rsidR="00E51430">
        <w:rPr>
          <w:lang w:val="pt-PT"/>
        </w:rPr>
        <w:t>laboral</w:t>
      </w:r>
      <w:r w:rsidR="006311AF">
        <w:rPr>
          <w:lang w:val="pt-PT"/>
        </w:rPr>
        <w:t xml:space="preserve">. </w:t>
      </w:r>
      <w:r w:rsidR="00E51430" w:rsidRPr="00E51430">
        <w:rPr>
          <w:lang w:val="pt-PT"/>
        </w:rPr>
        <w:t xml:space="preserve">Além disso, quando dispositivos móveis </w:t>
      </w:r>
      <w:r w:rsidR="001154D7">
        <w:rPr>
          <w:lang w:val="pt-PT"/>
        </w:rPr>
        <w:t>particulares</w:t>
      </w:r>
      <w:r w:rsidR="00E51430" w:rsidRPr="00E51430">
        <w:rPr>
          <w:lang w:val="pt-PT"/>
        </w:rPr>
        <w:t xml:space="preserve"> são usados ​​para interação</w:t>
      </w:r>
      <w:r w:rsidR="00E51430">
        <w:rPr>
          <w:lang w:val="pt-PT"/>
        </w:rPr>
        <w:t xml:space="preserve"> </w:t>
      </w:r>
      <w:r w:rsidR="00E51430" w:rsidRPr="00E51430">
        <w:rPr>
          <w:lang w:val="pt-PT"/>
        </w:rPr>
        <w:t xml:space="preserve">com </w:t>
      </w:r>
      <w:r w:rsidR="00E51430">
        <w:rPr>
          <w:lang w:val="pt-PT"/>
        </w:rPr>
        <w:t>a equipe de trabalho</w:t>
      </w:r>
      <w:r w:rsidR="00E51430" w:rsidRPr="00E51430">
        <w:rPr>
          <w:lang w:val="pt-PT"/>
        </w:rPr>
        <w:t xml:space="preserve">, os indivíduos precisam pensar na obscuridade </w:t>
      </w:r>
      <w:r w:rsidR="001154D7">
        <w:rPr>
          <w:lang w:val="pt-PT"/>
        </w:rPr>
        <w:t>dos</w:t>
      </w:r>
      <w:r w:rsidR="00E51430">
        <w:rPr>
          <w:lang w:val="pt-PT"/>
        </w:rPr>
        <w:t xml:space="preserve"> </w:t>
      </w:r>
      <w:r w:rsidR="00E51430" w:rsidRPr="00E51430">
        <w:rPr>
          <w:lang w:val="pt-PT"/>
        </w:rPr>
        <w:t>limites</w:t>
      </w:r>
      <w:r w:rsidR="001154D7">
        <w:rPr>
          <w:lang w:val="pt-PT"/>
        </w:rPr>
        <w:t xml:space="preserve"> entre teletrabalho e vida pessoal</w:t>
      </w:r>
      <w:r w:rsidR="00E51430" w:rsidRPr="00E51430">
        <w:rPr>
          <w:lang w:val="pt-PT"/>
        </w:rPr>
        <w:t>.</w:t>
      </w:r>
    </w:p>
    <w:p w14:paraId="25EBA177" w14:textId="771C6811" w:rsidR="007D399A" w:rsidRDefault="00F628FB" w:rsidP="007D399A">
      <w:pPr>
        <w:spacing w:before="0" w:after="0"/>
        <w:ind w:firstLine="709"/>
      </w:pPr>
      <w:r>
        <w:rPr>
          <w:lang w:val="pt-PT"/>
        </w:rPr>
        <w:t>Assim sendo, a</w:t>
      </w:r>
      <w:r w:rsidRPr="004A5787">
        <w:rPr>
          <w:lang w:val="pt-PT"/>
        </w:rPr>
        <w:t xml:space="preserve">s organizações devem </w:t>
      </w:r>
      <w:r>
        <w:rPr>
          <w:lang w:val="pt-PT"/>
        </w:rPr>
        <w:t xml:space="preserve">considerar o contexto pandêmico como </w:t>
      </w:r>
      <w:r w:rsidRPr="004A5787">
        <w:rPr>
          <w:lang w:val="pt-PT"/>
        </w:rPr>
        <w:t>uma oportunidade de autotransformação e</w:t>
      </w:r>
      <w:r>
        <w:rPr>
          <w:lang w:val="pt-PT"/>
        </w:rPr>
        <w:t xml:space="preserve"> </w:t>
      </w:r>
      <w:r w:rsidRPr="004A5787">
        <w:rPr>
          <w:lang w:val="pt-PT"/>
        </w:rPr>
        <w:t>impulsionar ainda mais a transformação digital dos</w:t>
      </w:r>
      <w:r>
        <w:rPr>
          <w:lang w:val="pt-PT"/>
        </w:rPr>
        <w:t xml:space="preserve"> seus</w:t>
      </w:r>
      <w:r w:rsidRPr="004A5787">
        <w:rPr>
          <w:lang w:val="pt-PT"/>
        </w:rPr>
        <w:t xml:space="preserve"> estilos de trabalho</w:t>
      </w:r>
      <w:r>
        <w:rPr>
          <w:lang w:val="pt-PT"/>
        </w:rPr>
        <w:t xml:space="preserve"> (KODAMA, 2020). </w:t>
      </w:r>
      <w:r w:rsidR="00D22F25" w:rsidRPr="00D22F25">
        <w:rPr>
          <w:lang w:val="pt-PT"/>
        </w:rPr>
        <w:t xml:space="preserve">No mundo </w:t>
      </w:r>
      <w:r w:rsidR="00683E11">
        <w:rPr>
          <w:lang w:val="pt-PT"/>
        </w:rPr>
        <w:t>“</w:t>
      </w:r>
      <w:r w:rsidR="00D22F25" w:rsidRPr="00D22F25">
        <w:rPr>
          <w:lang w:val="pt-PT"/>
        </w:rPr>
        <w:t>pós-</w:t>
      </w:r>
      <w:r w:rsidR="00683E11" w:rsidRPr="00D22F25">
        <w:rPr>
          <w:lang w:val="pt-PT"/>
        </w:rPr>
        <w:t>Covid</w:t>
      </w:r>
      <w:r w:rsidR="00D22F25" w:rsidRPr="00D22F25">
        <w:rPr>
          <w:lang w:val="pt-PT"/>
        </w:rPr>
        <w:t>-19</w:t>
      </w:r>
      <w:r w:rsidR="00683E11">
        <w:rPr>
          <w:lang w:val="pt-PT"/>
        </w:rPr>
        <w:t>”</w:t>
      </w:r>
      <w:r w:rsidR="00D22F25" w:rsidRPr="00D22F25">
        <w:rPr>
          <w:lang w:val="pt-PT"/>
        </w:rPr>
        <w:t xml:space="preserve">, </w:t>
      </w:r>
      <w:r w:rsidR="00B531DE">
        <w:rPr>
          <w:lang w:val="pt-PT"/>
        </w:rPr>
        <w:t>precisarão</w:t>
      </w:r>
      <w:r w:rsidR="00D22F25">
        <w:rPr>
          <w:lang w:val="pt-PT"/>
        </w:rPr>
        <w:t xml:space="preserve"> ponderar os </w:t>
      </w:r>
      <w:r w:rsidR="00D22F25">
        <w:rPr>
          <w:lang w:val="pt-PT"/>
        </w:rPr>
        <w:lastRenderedPageBreak/>
        <w:t>benefícios da manutenção de</w:t>
      </w:r>
      <w:r w:rsidR="00D22F25" w:rsidRPr="00D22F25">
        <w:rPr>
          <w:lang w:val="pt-PT"/>
        </w:rPr>
        <w:t xml:space="preserve"> alguns ou </w:t>
      </w:r>
      <w:r w:rsidR="00D22F25">
        <w:rPr>
          <w:lang w:val="pt-PT"/>
        </w:rPr>
        <w:t>d</w:t>
      </w:r>
      <w:r w:rsidR="00D22F25" w:rsidRPr="00D22F25">
        <w:rPr>
          <w:lang w:val="pt-PT"/>
        </w:rPr>
        <w:t>a maioria d</w:t>
      </w:r>
      <w:r w:rsidR="00D22F25">
        <w:rPr>
          <w:lang w:val="pt-PT"/>
        </w:rPr>
        <w:t>e seus</w:t>
      </w:r>
      <w:r w:rsidR="00D22F25" w:rsidRPr="00D22F25">
        <w:rPr>
          <w:lang w:val="pt-PT"/>
        </w:rPr>
        <w:t xml:space="preserve"> funcionários trabalhando a partir de</w:t>
      </w:r>
      <w:r w:rsidR="00D22F25">
        <w:rPr>
          <w:lang w:val="pt-PT"/>
        </w:rPr>
        <w:t xml:space="preserve"> </w:t>
      </w:r>
      <w:r w:rsidR="00D22F25" w:rsidRPr="00D22F25">
        <w:rPr>
          <w:lang w:val="pt-PT"/>
        </w:rPr>
        <w:t>casa</w:t>
      </w:r>
      <w:r w:rsidR="00D22F25">
        <w:rPr>
          <w:lang w:val="pt-PT"/>
        </w:rPr>
        <w:t>. Para isso, precisam entender melhor sobre como os teletrabalhadores lidam com as tecnologias para interagir com os colegas, bem como quais as melhores práticas n</w:t>
      </w:r>
      <w:r w:rsidR="007D399A">
        <w:rPr>
          <w:lang w:val="pt-PT"/>
        </w:rPr>
        <w:t xml:space="preserve">o que diz respeito ao equilíbrio entre vida e trabalho, produtividade, satisfação, efeitos psicológicos, recompensas organizacionais e </w:t>
      </w:r>
      <w:r w:rsidR="00291397">
        <w:rPr>
          <w:lang w:val="pt-PT"/>
        </w:rPr>
        <w:t xml:space="preserve">criação de </w:t>
      </w:r>
      <w:r w:rsidR="007D399A">
        <w:rPr>
          <w:lang w:val="pt-PT"/>
        </w:rPr>
        <w:t>comunidades virtuais seguras (</w:t>
      </w:r>
      <w:r w:rsidR="007D399A" w:rsidRPr="000A5A54">
        <w:t>DWIVEDI</w:t>
      </w:r>
      <w:r w:rsidR="007D399A">
        <w:t xml:space="preserve"> et al., 2020).</w:t>
      </w:r>
    </w:p>
    <w:p w14:paraId="4B6F6106" w14:textId="6B69BFAD" w:rsidR="00427491" w:rsidRDefault="00427491" w:rsidP="00592DEB">
      <w:pPr>
        <w:pStyle w:val="Ttulo1"/>
      </w:pPr>
      <w:r>
        <w:t xml:space="preserve">Considerações Finais </w:t>
      </w:r>
    </w:p>
    <w:p w14:paraId="05A84C69" w14:textId="2B5961C7" w:rsidR="004A5787" w:rsidRDefault="00923E62" w:rsidP="00AB1CEF">
      <w:pPr>
        <w:spacing w:before="0" w:after="0"/>
        <w:ind w:firstLine="709"/>
      </w:pPr>
      <w:r>
        <w:t xml:space="preserve">O estado de emergência sanitária vivenciado ao redor do mundo em virtude da pandemia de </w:t>
      </w:r>
      <w:r w:rsidR="00015566">
        <w:t>C</w:t>
      </w:r>
      <w:r w:rsidR="00A256DE">
        <w:t>ovid</w:t>
      </w:r>
      <w:r w:rsidR="00015566">
        <w:t>-19</w:t>
      </w:r>
      <w:r>
        <w:t xml:space="preserve"> estabeleceu</w:t>
      </w:r>
      <w:r w:rsidRPr="00923E62">
        <w:t xml:space="preserve"> transformações no</w:t>
      </w:r>
      <w:r w:rsidR="00324C34">
        <w:t>s</w:t>
      </w:r>
      <w:r w:rsidRPr="00923E62">
        <w:t xml:space="preserve"> processo</w:t>
      </w:r>
      <w:r w:rsidR="00324C34">
        <w:t>s</w:t>
      </w:r>
      <w:r w:rsidRPr="00923E62">
        <w:t xml:space="preserve"> do trabalho</w:t>
      </w:r>
      <w:r>
        <w:t>. O isolamento</w:t>
      </w:r>
      <w:r w:rsidR="006929F7">
        <w:t xml:space="preserve"> e o distanciamento</w:t>
      </w:r>
      <w:r>
        <w:t xml:space="preserve"> socia</w:t>
      </w:r>
      <w:r w:rsidR="006929F7">
        <w:t>is</w:t>
      </w:r>
      <w:r>
        <w:t xml:space="preserve"> enquanto recomendaç</w:t>
      </w:r>
      <w:r w:rsidR="00A256DE">
        <w:t>ões</w:t>
      </w:r>
      <w:r>
        <w:t xml:space="preserve"> para evitar disseminação do contágio </w:t>
      </w:r>
      <w:r w:rsidR="00A256DE">
        <w:t xml:space="preserve">da doença </w:t>
      </w:r>
      <w:r>
        <w:t>determinou a adoção intensiva das tecnologias de informação e comunicação</w:t>
      </w:r>
      <w:r w:rsidR="006929F7">
        <w:t>, uma tendência da sociedade moderna</w:t>
      </w:r>
      <w:r>
        <w:t xml:space="preserve">. </w:t>
      </w:r>
    </w:p>
    <w:p w14:paraId="4297B2D5" w14:textId="0D8B025B" w:rsidR="00923E62" w:rsidRDefault="00923E62" w:rsidP="00AB1CEF">
      <w:pPr>
        <w:spacing w:before="0" w:after="0"/>
        <w:ind w:firstLine="709"/>
      </w:pPr>
      <w:r>
        <w:t>A natureza da atividade e o perfil das organizações</w:t>
      </w:r>
      <w:r w:rsidR="004D5FC7">
        <w:t xml:space="preserve"> e de seus colaboradores</w:t>
      </w:r>
      <w:r>
        <w:t xml:space="preserve"> parecem ser aspectos importantes para determinar o êxito da comunicação organizacional ne</w:t>
      </w:r>
      <w:r w:rsidR="00DC1817">
        <w:t>ssa conjuntura</w:t>
      </w:r>
      <w:r>
        <w:t xml:space="preserve">. </w:t>
      </w:r>
      <w:r w:rsidR="00D9644F">
        <w:t xml:space="preserve">Estes fatores integram o arcabouço da cultura organizacional que, consoante a discussão apresentada, deve ser considerada nas políticas comunicacionais no contexto das organizações modernas. </w:t>
      </w:r>
    </w:p>
    <w:p w14:paraId="01491457" w14:textId="77FFF766" w:rsidR="006929F7" w:rsidRDefault="00A80742" w:rsidP="00AB1CEF">
      <w:pPr>
        <w:spacing w:before="0" w:after="0"/>
        <w:ind w:firstLine="709"/>
      </w:pPr>
      <w:r>
        <w:t>A problemática que se pretendeu introduzir é nova, mas o tema da comunicação organizacional diante dos avanços tecnológicos e viabilidade de arranjos flexíveis de trabalho já vem sendo discutido na literatura há alguns anos. Ainda assim, pouco se percebe empiricamente</w:t>
      </w:r>
      <w:r w:rsidR="005C7F4B">
        <w:t xml:space="preserve"> quanto a</w:t>
      </w:r>
      <w:r>
        <w:t xml:space="preserve"> um planejamento estratégico comunicacional</w:t>
      </w:r>
      <w:r w:rsidR="00813CC4">
        <w:t>, sobretudo em situações emergenciais.</w:t>
      </w:r>
    </w:p>
    <w:p w14:paraId="198FA44C" w14:textId="3354B96A" w:rsidR="00B5259B" w:rsidRDefault="00A80742" w:rsidP="00B5259B">
      <w:pPr>
        <w:spacing w:before="0" w:after="0"/>
        <w:ind w:firstLine="709"/>
      </w:pPr>
      <w:r>
        <w:t xml:space="preserve">Esta carência pode afetar a imagem da empresa e seu desempenho, uma vez que a construção dos relacionamentos é baseada na interação e na facilidade de obtenção de respostas às demandas e provocações do público. </w:t>
      </w:r>
      <w:r w:rsidR="006929F7">
        <w:t>A</w:t>
      </w:r>
      <w:r w:rsidR="0026566B">
        <w:t xml:space="preserve"> organização como um todo, com destaque para as</w:t>
      </w:r>
      <w:r w:rsidR="006929F7">
        <w:t xml:space="preserve"> áreas de marketing e gestão de pessoas</w:t>
      </w:r>
      <w:r w:rsidR="0026566B">
        <w:t>,</w:t>
      </w:r>
      <w:r w:rsidR="006929F7">
        <w:t xml:space="preserve"> poderia</w:t>
      </w:r>
      <w:r w:rsidR="0026566B">
        <w:t xml:space="preserve"> </w:t>
      </w:r>
      <w:r w:rsidR="006929F7">
        <w:t>se beneficiar da construção de estratégias de comunicação organizacional.</w:t>
      </w:r>
    </w:p>
    <w:p w14:paraId="23C75921" w14:textId="6A05F48C" w:rsidR="000133B5" w:rsidRDefault="000133B5" w:rsidP="00AB1CEF">
      <w:pPr>
        <w:spacing w:before="0" w:after="0"/>
        <w:ind w:firstLine="709"/>
      </w:pPr>
      <w:r>
        <w:t xml:space="preserve">Para pesquisas futuras, sugere-se o aprofundamento dos fatores que interferem na comunicação dos teletrabalhadores, </w:t>
      </w:r>
      <w:r w:rsidR="00B5259B">
        <w:t xml:space="preserve">a fim de se verificar quais os meios tecnológicos </w:t>
      </w:r>
      <w:r w:rsidR="00B5259B">
        <w:rPr>
          <w:lang w:val="pt-PT"/>
        </w:rPr>
        <w:t>mais eficazes para a</w:t>
      </w:r>
      <w:r w:rsidR="00B5259B" w:rsidRPr="00B5259B">
        <w:rPr>
          <w:lang w:val="pt-PT"/>
        </w:rPr>
        <w:t xml:space="preserve"> interação com colegas</w:t>
      </w:r>
      <w:r w:rsidR="00B5259B">
        <w:rPr>
          <w:lang w:val="pt-PT"/>
        </w:rPr>
        <w:t xml:space="preserve"> de trabalho</w:t>
      </w:r>
      <w:r w:rsidR="00B5259B" w:rsidRPr="00B5259B">
        <w:rPr>
          <w:lang w:val="pt-PT"/>
        </w:rPr>
        <w:t>,</w:t>
      </w:r>
      <w:r w:rsidR="003F4FF1">
        <w:rPr>
          <w:lang w:val="pt-PT"/>
        </w:rPr>
        <w:t xml:space="preserve"> tanto em termos de </w:t>
      </w:r>
      <w:r w:rsidR="00F838D3">
        <w:rPr>
          <w:lang w:val="pt-PT"/>
        </w:rPr>
        <w:t>metas</w:t>
      </w:r>
      <w:r w:rsidR="003F4FF1">
        <w:rPr>
          <w:lang w:val="pt-PT"/>
        </w:rPr>
        <w:t xml:space="preserve"> organizacionais, como no que concerne ao bem estar dos colaboradores. Recomenda-se, também, a</w:t>
      </w:r>
      <w:r>
        <w:t xml:space="preserve"> realização de um</w:t>
      </w:r>
      <w:r w:rsidR="003F08AF">
        <w:t xml:space="preserve"> estudo </w:t>
      </w:r>
      <w:r>
        <w:t xml:space="preserve">em campo em organizações que foram instadas a adotar arranjos flexíveis de trabalho no contexto da pandemia. </w:t>
      </w:r>
      <w:r w:rsidR="006352D3">
        <w:t>Além dis</w:t>
      </w:r>
      <w:r w:rsidR="00B5259B">
        <w:t>so</w:t>
      </w:r>
      <w:r w:rsidR="006352D3">
        <w:t xml:space="preserve">, outro caminho de pesquisa seria identificar o </w:t>
      </w:r>
      <w:r w:rsidR="006352D3">
        <w:lastRenderedPageBreak/>
        <w:t>modo como a organização se comunica com seus públicos de relacionamento externo, por exemplo, consumidores, fornecedores e comunidade</w:t>
      </w:r>
      <w:r w:rsidR="00EB3418">
        <w:t xml:space="preserve"> em geral</w:t>
      </w:r>
      <w:r w:rsidR="006352D3">
        <w:t xml:space="preserve">.  </w:t>
      </w:r>
    </w:p>
    <w:p w14:paraId="3C86FEA6" w14:textId="77777777" w:rsidR="00394652" w:rsidRPr="003C5D8F" w:rsidRDefault="00394652" w:rsidP="00592DEB">
      <w:pPr>
        <w:pStyle w:val="Ttulo1"/>
      </w:pPr>
      <w:r w:rsidRPr="003C5D8F">
        <w:t>Referências</w:t>
      </w:r>
    </w:p>
    <w:p w14:paraId="04B9BF60" w14:textId="77777777" w:rsidR="003C5D8F" w:rsidRPr="00DC711A" w:rsidRDefault="003C5D8F" w:rsidP="003C5D8F">
      <w:pPr>
        <w:spacing w:line="240" w:lineRule="auto"/>
        <w:jc w:val="left"/>
        <w:rPr>
          <w:szCs w:val="24"/>
          <w:shd w:val="clear" w:color="auto" w:fill="FFFFFF"/>
          <w:lang w:val="en-US"/>
        </w:rPr>
      </w:pPr>
      <w:r w:rsidRPr="003C5D8F">
        <w:rPr>
          <w:szCs w:val="24"/>
          <w:shd w:val="clear" w:color="auto" w:fill="FFFFFF"/>
        </w:rPr>
        <w:t xml:space="preserve">ABBASI, </w:t>
      </w:r>
      <w:proofErr w:type="spellStart"/>
      <w:r w:rsidRPr="003C5D8F">
        <w:rPr>
          <w:szCs w:val="24"/>
          <w:shd w:val="clear" w:color="auto" w:fill="FFFFFF"/>
        </w:rPr>
        <w:t>Maisam</w:t>
      </w:r>
      <w:proofErr w:type="spellEnd"/>
      <w:r w:rsidRPr="003C5D8F">
        <w:rPr>
          <w:szCs w:val="24"/>
          <w:shd w:val="clear" w:color="auto" w:fill="FFFFFF"/>
        </w:rPr>
        <w:t xml:space="preserve">; NILSSON, Fredrik. </w:t>
      </w:r>
      <w:r w:rsidRPr="00DC711A">
        <w:rPr>
          <w:szCs w:val="24"/>
          <w:shd w:val="clear" w:color="auto" w:fill="FFFFFF"/>
          <w:lang w:val="en-US"/>
        </w:rPr>
        <w:t xml:space="preserve">Themes and challenges in making supply chains environmentally sustainable. </w:t>
      </w:r>
      <w:r w:rsidRPr="00DC711A">
        <w:rPr>
          <w:b/>
          <w:szCs w:val="24"/>
          <w:shd w:val="clear" w:color="auto" w:fill="FFFFFF"/>
          <w:lang w:val="en-US"/>
        </w:rPr>
        <w:t>Supply Chain Management: An International Journal</w:t>
      </w:r>
      <w:r w:rsidRPr="00DC711A">
        <w:rPr>
          <w:szCs w:val="24"/>
          <w:shd w:val="clear" w:color="auto" w:fill="FFFFFF"/>
          <w:lang w:val="en-US"/>
        </w:rPr>
        <w:t>, [</w:t>
      </w:r>
      <w:proofErr w:type="spellStart"/>
      <w:r w:rsidRPr="00DC711A">
        <w:rPr>
          <w:szCs w:val="24"/>
          <w:shd w:val="clear" w:color="auto" w:fill="FFFFFF"/>
          <w:lang w:val="en-US"/>
        </w:rPr>
        <w:t>S.l.</w:t>
      </w:r>
      <w:proofErr w:type="spellEnd"/>
      <w:r w:rsidRPr="00DC711A">
        <w:rPr>
          <w:szCs w:val="24"/>
          <w:shd w:val="clear" w:color="auto" w:fill="FFFFFF"/>
          <w:lang w:val="en-US"/>
        </w:rPr>
        <w:t xml:space="preserve">], v. 17, n. 5, p. 517-530, 2012. </w:t>
      </w:r>
    </w:p>
    <w:p w14:paraId="21E4071D" w14:textId="52F9CDF7" w:rsidR="002A791F" w:rsidRDefault="002A791F" w:rsidP="00E11825">
      <w:pPr>
        <w:spacing w:before="0" w:line="240" w:lineRule="auto"/>
        <w:rPr>
          <w:lang w:val="en-US"/>
        </w:rPr>
      </w:pPr>
      <w:r w:rsidRPr="002A791F">
        <w:rPr>
          <w:lang w:val="en-US"/>
        </w:rPr>
        <w:t>ADALJA, A</w:t>
      </w:r>
      <w:r w:rsidR="00D54DB5">
        <w:rPr>
          <w:lang w:val="en-US"/>
        </w:rPr>
        <w:t xml:space="preserve">. </w:t>
      </w:r>
      <w:r w:rsidRPr="002A791F">
        <w:rPr>
          <w:lang w:val="en-US"/>
        </w:rPr>
        <w:t>A.; TONER, E</w:t>
      </w:r>
      <w:r w:rsidR="00D54DB5">
        <w:rPr>
          <w:lang w:val="en-US"/>
        </w:rPr>
        <w:t>.</w:t>
      </w:r>
      <w:r w:rsidRPr="002A791F">
        <w:rPr>
          <w:lang w:val="en-US"/>
        </w:rPr>
        <w:t>; INGLESBY, T</w:t>
      </w:r>
      <w:r w:rsidR="00D54DB5">
        <w:rPr>
          <w:lang w:val="en-US"/>
        </w:rPr>
        <w:t>.</w:t>
      </w:r>
      <w:r w:rsidRPr="002A791F">
        <w:rPr>
          <w:lang w:val="en-US"/>
        </w:rPr>
        <w:t xml:space="preserve"> V. Priorities for the US Health Community Responding to </w:t>
      </w:r>
      <w:r w:rsidR="00015566">
        <w:rPr>
          <w:lang w:val="en-US"/>
        </w:rPr>
        <w:t>COVID-19</w:t>
      </w:r>
      <w:r w:rsidRPr="002A791F">
        <w:rPr>
          <w:lang w:val="en-US"/>
        </w:rPr>
        <w:t xml:space="preserve">. </w:t>
      </w:r>
      <w:r w:rsidRPr="00951999">
        <w:rPr>
          <w:lang w:val="en-US"/>
        </w:rPr>
        <w:t>Jama, [</w:t>
      </w:r>
      <w:proofErr w:type="spellStart"/>
      <w:r w:rsidRPr="00951999">
        <w:rPr>
          <w:lang w:val="en-US"/>
        </w:rPr>
        <w:t>s.l.</w:t>
      </w:r>
      <w:proofErr w:type="spellEnd"/>
      <w:r w:rsidRPr="00951999">
        <w:rPr>
          <w:lang w:val="en-US"/>
        </w:rPr>
        <w:t xml:space="preserve">], v. 323, n. 14, p. 1343, 14 abr. 2020. </w:t>
      </w:r>
      <w:r w:rsidRPr="00951999">
        <w:rPr>
          <w:b/>
          <w:bCs/>
          <w:lang w:val="en-US"/>
        </w:rPr>
        <w:t>American Medical Association</w:t>
      </w:r>
      <w:r w:rsidRPr="00951999">
        <w:rPr>
          <w:lang w:val="en-US"/>
        </w:rPr>
        <w:t xml:space="preserve"> (AMA). </w:t>
      </w:r>
    </w:p>
    <w:p w14:paraId="43F1B116" w14:textId="689FEFAD" w:rsidR="00463BD2" w:rsidRDefault="00463BD2" w:rsidP="00523405">
      <w:pPr>
        <w:spacing w:line="240" w:lineRule="auto"/>
        <w:rPr>
          <w:lang w:val="en-US"/>
        </w:rPr>
      </w:pPr>
      <w:r w:rsidRPr="00463BD2">
        <w:rPr>
          <w:lang w:val="en-US"/>
        </w:rPr>
        <w:t xml:space="preserve">ADAMS, A.; LI, W.; ZHANG, C.; CHEN, X. The disguised pandemic: the importance of data normalization in </w:t>
      </w:r>
      <w:r w:rsidR="00015566">
        <w:rPr>
          <w:lang w:val="en-US"/>
        </w:rPr>
        <w:t>Covid-19</w:t>
      </w:r>
      <w:r w:rsidRPr="00463BD2">
        <w:rPr>
          <w:lang w:val="en-US"/>
        </w:rPr>
        <w:t xml:space="preserve"> web mapping. </w:t>
      </w:r>
      <w:r w:rsidRPr="00463BD2">
        <w:rPr>
          <w:b/>
          <w:bCs/>
          <w:lang w:val="en-US"/>
        </w:rPr>
        <w:t>Public Health</w:t>
      </w:r>
      <w:r w:rsidRPr="00463BD2">
        <w:rPr>
          <w:lang w:val="en-US"/>
        </w:rPr>
        <w:t>, [</w:t>
      </w:r>
      <w:proofErr w:type="spellStart"/>
      <w:r w:rsidRPr="00463BD2">
        <w:rPr>
          <w:lang w:val="en-US"/>
        </w:rPr>
        <w:t>s.l.</w:t>
      </w:r>
      <w:proofErr w:type="spellEnd"/>
      <w:r w:rsidRPr="00463BD2">
        <w:rPr>
          <w:lang w:val="en-US"/>
        </w:rPr>
        <w:t xml:space="preserve">], v. 183, p. 36-37, jun. 2020. Elsevier BV. </w:t>
      </w:r>
    </w:p>
    <w:p w14:paraId="0FCFBCD3" w14:textId="3FD49E21" w:rsidR="00A643E3" w:rsidRPr="006C258D" w:rsidRDefault="00A643E3" w:rsidP="00523405">
      <w:pPr>
        <w:spacing w:line="240" w:lineRule="auto"/>
        <w:rPr>
          <w:lang w:val="en-US"/>
        </w:rPr>
      </w:pPr>
      <w:r w:rsidRPr="00A643E3">
        <w:rPr>
          <w:lang w:val="en-US"/>
        </w:rPr>
        <w:t xml:space="preserve">ANDERSEN, </w:t>
      </w:r>
      <w:proofErr w:type="spellStart"/>
      <w:r w:rsidRPr="00A643E3">
        <w:rPr>
          <w:lang w:val="en-US"/>
        </w:rPr>
        <w:t>Poul</w:t>
      </w:r>
      <w:proofErr w:type="spellEnd"/>
      <w:r w:rsidRPr="00A643E3">
        <w:rPr>
          <w:lang w:val="en-US"/>
        </w:rPr>
        <w:t xml:space="preserve"> </w:t>
      </w:r>
      <w:proofErr w:type="spellStart"/>
      <w:r w:rsidRPr="00A643E3">
        <w:rPr>
          <w:lang w:val="en-US"/>
        </w:rPr>
        <w:t>Houman</w:t>
      </w:r>
      <w:proofErr w:type="spellEnd"/>
      <w:r w:rsidRPr="00A643E3">
        <w:rPr>
          <w:lang w:val="en-US"/>
        </w:rPr>
        <w:t xml:space="preserve">. Relationship marketing and brand involvement of professionals through web-enhanced brand communities: The case of Coloplast. </w:t>
      </w:r>
      <w:r w:rsidRPr="005B2B7C">
        <w:rPr>
          <w:b/>
          <w:bCs/>
          <w:lang w:val="en-US"/>
        </w:rPr>
        <w:t>Industrial Marketing Management</w:t>
      </w:r>
      <w:r w:rsidRPr="005B2B7C">
        <w:rPr>
          <w:lang w:val="en-US"/>
        </w:rPr>
        <w:t>, v. 34, n. 3, p. 285-297, 2005.</w:t>
      </w:r>
    </w:p>
    <w:p w14:paraId="2A2372C2" w14:textId="7578254A" w:rsidR="00F81DEF" w:rsidRDefault="00F81DEF" w:rsidP="00523405">
      <w:pPr>
        <w:spacing w:line="240" w:lineRule="auto"/>
        <w:rPr>
          <w:lang w:val="en-US"/>
        </w:rPr>
      </w:pPr>
      <w:r w:rsidRPr="00F81DEF">
        <w:rPr>
          <w:lang w:val="en-US"/>
        </w:rPr>
        <w:t xml:space="preserve">BAE, Kwang Bin; KIM, </w:t>
      </w:r>
      <w:proofErr w:type="spellStart"/>
      <w:r w:rsidRPr="00F81DEF">
        <w:rPr>
          <w:lang w:val="en-US"/>
        </w:rPr>
        <w:t>Dohyeong</w:t>
      </w:r>
      <w:proofErr w:type="spellEnd"/>
      <w:r w:rsidRPr="00F81DEF">
        <w:rPr>
          <w:lang w:val="en-US"/>
        </w:rPr>
        <w:t xml:space="preserve">. The Impact of Decoupling of Telework on Job Satisfaction in US Federal Agencies: Does Gender Matter? </w:t>
      </w:r>
      <w:r w:rsidRPr="00F81DEF">
        <w:rPr>
          <w:b/>
          <w:bCs/>
          <w:lang w:val="en-US"/>
        </w:rPr>
        <w:t>The American Review of Public Administration</w:t>
      </w:r>
      <w:r w:rsidRPr="00F81DEF">
        <w:rPr>
          <w:lang w:val="en-US"/>
        </w:rPr>
        <w:t>, v. 46, n. 3, p. 356-371, 2016.</w:t>
      </w:r>
    </w:p>
    <w:p w14:paraId="1D3B81B8" w14:textId="0363B05E" w:rsidR="00C161B4" w:rsidRPr="005B2B7C" w:rsidRDefault="00C161B4" w:rsidP="00523405">
      <w:pPr>
        <w:spacing w:line="240" w:lineRule="auto"/>
        <w:rPr>
          <w:lang w:val="en-US"/>
        </w:rPr>
      </w:pPr>
      <w:r w:rsidRPr="005B2B7C">
        <w:rPr>
          <w:lang w:val="en-US"/>
        </w:rPr>
        <w:t xml:space="preserve">BALDISSERA, </w:t>
      </w:r>
      <w:proofErr w:type="spellStart"/>
      <w:r w:rsidRPr="005B2B7C">
        <w:rPr>
          <w:lang w:val="en-US"/>
        </w:rPr>
        <w:t>Rudimar</w:t>
      </w:r>
      <w:proofErr w:type="spellEnd"/>
      <w:r w:rsidRPr="005B2B7C">
        <w:rPr>
          <w:lang w:val="en-US"/>
        </w:rPr>
        <w:t xml:space="preserve">. </w:t>
      </w:r>
      <w:r w:rsidRPr="00C161B4">
        <w:rPr>
          <w:b/>
          <w:bCs/>
        </w:rPr>
        <w:t>Comunicação organizacional</w:t>
      </w:r>
      <w:r w:rsidRPr="00C161B4">
        <w:t>:</w:t>
      </w:r>
      <w:r>
        <w:t xml:space="preserve"> </w:t>
      </w:r>
      <w:r w:rsidRPr="00C161B4">
        <w:t>o treinamento de recursos humanos</w:t>
      </w:r>
      <w:r>
        <w:t xml:space="preserve"> </w:t>
      </w:r>
      <w:r w:rsidRPr="00C161B4">
        <w:t xml:space="preserve">como rito de passagem. </w:t>
      </w:r>
      <w:r w:rsidRPr="005B2B7C">
        <w:rPr>
          <w:lang w:val="en-US"/>
        </w:rPr>
        <w:t>São Leopoldo: Ed. da UNISINOS, 2000. p. 13-39.</w:t>
      </w:r>
    </w:p>
    <w:p w14:paraId="2271B38F" w14:textId="7599F0A1" w:rsidR="008B28A9" w:rsidRPr="005B2B7C" w:rsidRDefault="008B28A9" w:rsidP="00523405">
      <w:pPr>
        <w:spacing w:line="240" w:lineRule="auto"/>
        <w:rPr>
          <w:lang w:val="en-US"/>
        </w:rPr>
      </w:pPr>
      <w:r w:rsidRPr="008B28A9">
        <w:rPr>
          <w:lang w:val="en-US"/>
        </w:rPr>
        <w:t xml:space="preserve">BARGE, J. Kevin. Hope, communication, and community building. </w:t>
      </w:r>
      <w:r w:rsidRPr="008B28A9">
        <w:rPr>
          <w:rStyle w:val="Forte"/>
          <w:lang w:val="en-US"/>
        </w:rPr>
        <w:t>Southern Communication Journal</w:t>
      </w:r>
      <w:r w:rsidRPr="008B28A9">
        <w:rPr>
          <w:lang w:val="en-US"/>
        </w:rPr>
        <w:t xml:space="preserve">, [S.L.], v. 69, n. 1, p. 63-81, </w:t>
      </w:r>
      <w:proofErr w:type="spellStart"/>
      <w:r w:rsidRPr="008B28A9">
        <w:rPr>
          <w:lang w:val="en-US"/>
        </w:rPr>
        <w:t>dez</w:t>
      </w:r>
      <w:proofErr w:type="spellEnd"/>
      <w:r w:rsidRPr="008B28A9">
        <w:rPr>
          <w:lang w:val="en-US"/>
        </w:rPr>
        <w:t xml:space="preserve">. 2003. </w:t>
      </w:r>
      <w:r w:rsidRPr="005B2B7C">
        <w:rPr>
          <w:lang w:val="en-US"/>
        </w:rPr>
        <w:t>Informa UK Limited. http://dx.doi.org/10.1080/10417940309373279.</w:t>
      </w:r>
    </w:p>
    <w:p w14:paraId="2CF6472E" w14:textId="77777777" w:rsidR="007A166C" w:rsidRPr="006C258D" w:rsidRDefault="007A166C" w:rsidP="00523405">
      <w:pPr>
        <w:spacing w:line="240" w:lineRule="auto"/>
        <w:rPr>
          <w:lang w:val="en-US"/>
        </w:rPr>
      </w:pPr>
      <w:r w:rsidRPr="007A166C">
        <w:rPr>
          <w:lang w:val="en-US"/>
        </w:rPr>
        <w:t xml:space="preserve">BASILE, Kelly A. BEUREGARD, T. Alexandra. Strategies for successful telework: how effective employees manage work/home boundaries. </w:t>
      </w:r>
      <w:r w:rsidRPr="006C258D">
        <w:rPr>
          <w:b/>
          <w:bCs/>
          <w:lang w:val="en-US"/>
        </w:rPr>
        <w:t>Strategic HR Review</w:t>
      </w:r>
      <w:r w:rsidRPr="006C258D">
        <w:rPr>
          <w:lang w:val="en-US"/>
        </w:rPr>
        <w:t>, [</w:t>
      </w:r>
      <w:proofErr w:type="spellStart"/>
      <w:r w:rsidRPr="006C258D">
        <w:rPr>
          <w:lang w:val="en-US"/>
        </w:rPr>
        <w:t>S.l.</w:t>
      </w:r>
      <w:proofErr w:type="spellEnd"/>
      <w:r w:rsidRPr="006C258D">
        <w:rPr>
          <w:lang w:val="en-US"/>
        </w:rPr>
        <w:t>], v. 15, n. 3, p. 106-111, 2016.</w:t>
      </w:r>
    </w:p>
    <w:p w14:paraId="7F158D38" w14:textId="35B8E3B8" w:rsidR="00600A90" w:rsidRDefault="00600A90" w:rsidP="00523405">
      <w:pPr>
        <w:spacing w:line="240" w:lineRule="auto"/>
        <w:rPr>
          <w:lang w:val="en-US"/>
        </w:rPr>
      </w:pPr>
      <w:r w:rsidRPr="00600A90">
        <w:rPr>
          <w:lang w:val="en-US"/>
        </w:rPr>
        <w:t xml:space="preserve">BAYRAK, </w:t>
      </w:r>
      <w:proofErr w:type="spellStart"/>
      <w:r w:rsidRPr="00600A90">
        <w:rPr>
          <w:lang w:val="en-US"/>
        </w:rPr>
        <w:t>Tuncay</w:t>
      </w:r>
      <w:proofErr w:type="spellEnd"/>
      <w:r w:rsidRPr="00600A90">
        <w:rPr>
          <w:lang w:val="en-US"/>
        </w:rPr>
        <w:t xml:space="preserve">. IT support services for telecommuting workforce. </w:t>
      </w:r>
      <w:r w:rsidRPr="00600A90">
        <w:rPr>
          <w:b/>
          <w:bCs/>
          <w:lang w:val="en-US"/>
        </w:rPr>
        <w:t>Telematics and Informatics</w:t>
      </w:r>
      <w:r w:rsidRPr="00600A90">
        <w:rPr>
          <w:lang w:val="en-US"/>
        </w:rPr>
        <w:t>, [</w:t>
      </w:r>
      <w:proofErr w:type="spellStart"/>
      <w:r w:rsidRPr="00600A90">
        <w:rPr>
          <w:lang w:val="en-US"/>
        </w:rPr>
        <w:t>s.l.</w:t>
      </w:r>
      <w:proofErr w:type="spellEnd"/>
      <w:r w:rsidRPr="00600A90">
        <w:rPr>
          <w:lang w:val="en-US"/>
        </w:rPr>
        <w:t xml:space="preserve">], v. 29, n. 3, p. 286-293, ago. 2012. Elsevier BV. </w:t>
      </w:r>
      <w:r w:rsidR="009E4F75" w:rsidRPr="001228C3">
        <w:rPr>
          <w:lang w:val="en-US"/>
        </w:rPr>
        <w:t>http://dx.doi.org/10.1016/j.tele.2011.10.002</w:t>
      </w:r>
      <w:r w:rsidRPr="00600A90">
        <w:rPr>
          <w:lang w:val="en-US"/>
        </w:rPr>
        <w:t>.</w:t>
      </w:r>
    </w:p>
    <w:p w14:paraId="6762DB4D" w14:textId="69AC9565" w:rsidR="001228C3" w:rsidRPr="005B2B7C" w:rsidRDefault="001228C3" w:rsidP="00523405">
      <w:pPr>
        <w:spacing w:line="240" w:lineRule="auto"/>
      </w:pPr>
      <w:r w:rsidRPr="001228C3">
        <w:t>BBC NEWS. </w:t>
      </w:r>
      <w:r w:rsidRPr="001228C3">
        <w:rPr>
          <w:b/>
          <w:bCs/>
        </w:rPr>
        <w:t>Coronavírus: OMS declara pandemia</w:t>
      </w:r>
      <w:r w:rsidRPr="001228C3">
        <w:t>. 2020. Disponível em: https://www.bbc.com/portuguese/geral-51842518. Acesso em: 11 mar. 2020.</w:t>
      </w:r>
    </w:p>
    <w:p w14:paraId="013FFFA8" w14:textId="217FD351" w:rsidR="00226286" w:rsidRPr="00226286" w:rsidRDefault="00226286" w:rsidP="00523405">
      <w:pPr>
        <w:spacing w:line="240" w:lineRule="auto"/>
        <w:rPr>
          <w:lang w:val="en-US"/>
        </w:rPr>
      </w:pPr>
      <w:r w:rsidRPr="005B2B7C">
        <w:t xml:space="preserve">BISEL, Ryan S.; KAVYA, </w:t>
      </w:r>
      <w:proofErr w:type="spellStart"/>
      <w:r w:rsidRPr="005B2B7C">
        <w:t>Pavitra</w:t>
      </w:r>
      <w:proofErr w:type="spellEnd"/>
      <w:r w:rsidRPr="005B2B7C">
        <w:t xml:space="preserve">; TRACY, Sarah J.. </w:t>
      </w:r>
      <w:r w:rsidRPr="00226286">
        <w:rPr>
          <w:lang w:val="en-US"/>
        </w:rPr>
        <w:t xml:space="preserve">Positive Deviance Case Selection as a Method for Organizational Communication: a rationale, how-to, and illustration. </w:t>
      </w:r>
      <w:r w:rsidRPr="00226286">
        <w:rPr>
          <w:rStyle w:val="Forte"/>
          <w:lang w:val="en-US"/>
        </w:rPr>
        <w:t>Management Communication Quarterly</w:t>
      </w:r>
      <w:r w:rsidRPr="00226286">
        <w:rPr>
          <w:lang w:val="en-US"/>
        </w:rPr>
        <w:t xml:space="preserve">, [S.L.], v. 34, n. 2, p. 279-296, 30 </w:t>
      </w:r>
      <w:proofErr w:type="spellStart"/>
      <w:r w:rsidRPr="00226286">
        <w:rPr>
          <w:lang w:val="en-US"/>
        </w:rPr>
        <w:t>dez</w:t>
      </w:r>
      <w:proofErr w:type="spellEnd"/>
      <w:r w:rsidRPr="00226286">
        <w:rPr>
          <w:lang w:val="en-US"/>
        </w:rPr>
        <w:t>. 2019. SAGE Publications. http://dx.doi.org/10.1177/0893318919897060.</w:t>
      </w:r>
    </w:p>
    <w:p w14:paraId="0739809A" w14:textId="5B50EB1B" w:rsidR="009E4F75" w:rsidRPr="005B2B7C" w:rsidRDefault="009E4F75" w:rsidP="00523405">
      <w:pPr>
        <w:spacing w:line="240" w:lineRule="auto"/>
        <w:rPr>
          <w:lang w:val="en-US"/>
        </w:rPr>
      </w:pPr>
      <w:r w:rsidRPr="009E4F75">
        <w:rPr>
          <w:lang w:val="en-US"/>
        </w:rPr>
        <w:t xml:space="preserve">BLANCHARD, Anita. </w:t>
      </w:r>
      <w:r w:rsidRPr="009E4F75">
        <w:rPr>
          <w:b/>
          <w:bCs/>
          <w:lang w:val="en-US"/>
        </w:rPr>
        <w:t>Blogs as virtual communities</w:t>
      </w:r>
      <w:r w:rsidRPr="009E4F75">
        <w:rPr>
          <w:lang w:val="en-US"/>
        </w:rPr>
        <w:t xml:space="preserve">: Identifying a sense of community in the Julie/Julia project. </w:t>
      </w:r>
      <w:r w:rsidRPr="005B2B7C">
        <w:rPr>
          <w:lang w:val="en-US"/>
        </w:rPr>
        <w:t>Into the Blogosphere, 2004.</w:t>
      </w:r>
      <w:r w:rsidR="00B563D6" w:rsidRPr="005B2B7C">
        <w:rPr>
          <w:lang w:val="en-US"/>
        </w:rPr>
        <w:t xml:space="preserve"> </w:t>
      </w:r>
      <w:proofErr w:type="spellStart"/>
      <w:r w:rsidR="00B563D6" w:rsidRPr="005B2B7C">
        <w:rPr>
          <w:lang w:val="en-US"/>
        </w:rPr>
        <w:t>Disponível</w:t>
      </w:r>
      <w:proofErr w:type="spellEnd"/>
      <w:r w:rsidR="00B563D6" w:rsidRPr="005B2B7C">
        <w:rPr>
          <w:lang w:val="en-US"/>
        </w:rPr>
        <w:t xml:space="preserve"> em: &lt; https://conservancy.umn.edu/bitstream/handle/11299/172837/Blanchard_Blogs%20as%20Virtual%20Communities.pdf?sequence=1\&amp;isAllowed=y&gt;. </w:t>
      </w:r>
      <w:proofErr w:type="spellStart"/>
      <w:r w:rsidR="00B563D6" w:rsidRPr="005B2B7C">
        <w:rPr>
          <w:lang w:val="en-US"/>
        </w:rPr>
        <w:t>Acesso</w:t>
      </w:r>
      <w:proofErr w:type="spellEnd"/>
      <w:r w:rsidR="00B563D6" w:rsidRPr="005B2B7C">
        <w:rPr>
          <w:lang w:val="en-US"/>
        </w:rPr>
        <w:t xml:space="preserve"> em: 02 </w:t>
      </w:r>
      <w:proofErr w:type="spellStart"/>
      <w:r w:rsidR="00B563D6" w:rsidRPr="005B2B7C">
        <w:rPr>
          <w:lang w:val="en-US"/>
        </w:rPr>
        <w:t>jun</w:t>
      </w:r>
      <w:proofErr w:type="spellEnd"/>
      <w:r w:rsidR="00B563D6" w:rsidRPr="005B2B7C">
        <w:rPr>
          <w:lang w:val="en-US"/>
        </w:rPr>
        <w:t xml:space="preserve"> 2020. </w:t>
      </w:r>
    </w:p>
    <w:p w14:paraId="78D7918E" w14:textId="77777777" w:rsidR="00DE20B3" w:rsidRPr="00951999" w:rsidRDefault="00DE20B3" w:rsidP="00523405">
      <w:pPr>
        <w:spacing w:line="240" w:lineRule="auto"/>
        <w:rPr>
          <w:lang w:val="en-US"/>
        </w:rPr>
      </w:pPr>
      <w:r w:rsidRPr="005B2B7C">
        <w:rPr>
          <w:lang w:val="en-US"/>
        </w:rPr>
        <w:t xml:space="preserve">BLOOM, Nicholas et al. </w:t>
      </w:r>
      <w:r w:rsidRPr="00DE20B3">
        <w:rPr>
          <w:lang w:val="en-US"/>
        </w:rPr>
        <w:t xml:space="preserve">Does Working From Home Work? Stanford University, </w:t>
      </w:r>
      <w:r w:rsidRPr="00DE20B3">
        <w:rPr>
          <w:b/>
          <w:bCs/>
          <w:lang w:val="en-US"/>
        </w:rPr>
        <w:t>Quarterly Journal of Economics</w:t>
      </w:r>
      <w:r w:rsidRPr="00DE20B3">
        <w:rPr>
          <w:lang w:val="en-US"/>
        </w:rPr>
        <w:t>, [</w:t>
      </w:r>
      <w:proofErr w:type="spellStart"/>
      <w:r w:rsidRPr="00DE20B3">
        <w:rPr>
          <w:lang w:val="en-US"/>
        </w:rPr>
        <w:t>S.l.</w:t>
      </w:r>
      <w:proofErr w:type="spellEnd"/>
      <w:r w:rsidRPr="00DE20B3">
        <w:rPr>
          <w:lang w:val="en-US"/>
        </w:rPr>
        <w:t>], v. 3, mar. 2015.</w:t>
      </w:r>
    </w:p>
    <w:p w14:paraId="00F7EA4D" w14:textId="44647E13" w:rsidR="00523405" w:rsidRDefault="00523405" w:rsidP="00523405">
      <w:pPr>
        <w:spacing w:line="240" w:lineRule="auto"/>
        <w:rPr>
          <w:lang w:val="en-US"/>
        </w:rPr>
      </w:pPr>
      <w:r w:rsidRPr="006C258D">
        <w:rPr>
          <w:lang w:val="en-US"/>
        </w:rPr>
        <w:lastRenderedPageBreak/>
        <w:t xml:space="preserve">BRUIN, Yuri </w:t>
      </w:r>
      <w:proofErr w:type="spellStart"/>
      <w:r w:rsidRPr="006C258D">
        <w:rPr>
          <w:lang w:val="en-US"/>
        </w:rPr>
        <w:t>Bruinen</w:t>
      </w:r>
      <w:proofErr w:type="spellEnd"/>
      <w:r w:rsidRPr="006C258D">
        <w:rPr>
          <w:lang w:val="en-US"/>
        </w:rPr>
        <w:t xml:space="preserve"> de; LEQUARRE, Anne-</w:t>
      </w:r>
      <w:proofErr w:type="spellStart"/>
      <w:r w:rsidRPr="006C258D">
        <w:rPr>
          <w:lang w:val="en-US"/>
        </w:rPr>
        <w:t>sophie</w:t>
      </w:r>
      <w:proofErr w:type="spellEnd"/>
      <w:r w:rsidRPr="006C258D">
        <w:rPr>
          <w:lang w:val="en-US"/>
        </w:rPr>
        <w:t xml:space="preserve">; MCCOURT, Josephine; CLEVESTIG, Peter; PIGAZZANI, Filippo; JEDDI, Maryam </w:t>
      </w:r>
      <w:proofErr w:type="spellStart"/>
      <w:r w:rsidRPr="006C258D">
        <w:rPr>
          <w:lang w:val="en-US"/>
        </w:rPr>
        <w:t>Zare</w:t>
      </w:r>
      <w:proofErr w:type="spellEnd"/>
      <w:r w:rsidRPr="006C258D">
        <w:rPr>
          <w:lang w:val="en-US"/>
        </w:rPr>
        <w:t xml:space="preserve">; COLOSIO, Claudio; GOULART, Margarida. </w:t>
      </w:r>
      <w:r w:rsidRPr="00523405">
        <w:rPr>
          <w:lang w:val="en-US"/>
        </w:rPr>
        <w:t xml:space="preserve">Initial impacts of global risk mitigation measures taken during the combatting of the </w:t>
      </w:r>
      <w:r w:rsidR="00015566">
        <w:rPr>
          <w:lang w:val="en-US"/>
        </w:rPr>
        <w:t>COVID-19</w:t>
      </w:r>
      <w:r w:rsidRPr="00523405">
        <w:rPr>
          <w:lang w:val="en-US"/>
        </w:rPr>
        <w:t xml:space="preserve"> pandemic. </w:t>
      </w:r>
      <w:r w:rsidRPr="00523405">
        <w:rPr>
          <w:b/>
          <w:bCs/>
          <w:lang w:val="en-US"/>
        </w:rPr>
        <w:t>Safety Science</w:t>
      </w:r>
      <w:r w:rsidRPr="00523405">
        <w:rPr>
          <w:lang w:val="en-US"/>
        </w:rPr>
        <w:t>, [</w:t>
      </w:r>
      <w:proofErr w:type="spellStart"/>
      <w:r w:rsidRPr="00523405">
        <w:rPr>
          <w:lang w:val="en-US"/>
        </w:rPr>
        <w:t>s.l.</w:t>
      </w:r>
      <w:proofErr w:type="spellEnd"/>
      <w:r w:rsidRPr="00523405">
        <w:rPr>
          <w:lang w:val="en-US"/>
        </w:rPr>
        <w:t xml:space="preserve">], v. 128, p. 104773, ago. 2020. Elsevier BV. </w:t>
      </w:r>
    </w:p>
    <w:p w14:paraId="41E44D3C" w14:textId="60C751D8" w:rsidR="003F76B0" w:rsidRDefault="003F76B0" w:rsidP="00523405">
      <w:pPr>
        <w:spacing w:line="240" w:lineRule="auto"/>
        <w:rPr>
          <w:lang w:val="en-US"/>
        </w:rPr>
      </w:pPr>
      <w:r w:rsidRPr="003F76B0">
        <w:rPr>
          <w:lang w:val="en-US"/>
        </w:rPr>
        <w:t xml:space="preserve">CAILLIER, James Gerard. Does teleworking affect managing for results and constructive feedback? A research note. </w:t>
      </w:r>
      <w:r w:rsidRPr="003F76B0">
        <w:rPr>
          <w:b/>
          <w:bCs/>
          <w:lang w:val="en-US"/>
        </w:rPr>
        <w:t>Canadian Public Administration</w:t>
      </w:r>
      <w:r w:rsidRPr="003F76B0">
        <w:rPr>
          <w:lang w:val="en-US"/>
        </w:rPr>
        <w:t>, [</w:t>
      </w:r>
      <w:proofErr w:type="spellStart"/>
      <w:r w:rsidRPr="003F76B0">
        <w:rPr>
          <w:lang w:val="en-US"/>
        </w:rPr>
        <w:t>S.l.</w:t>
      </w:r>
      <w:proofErr w:type="spellEnd"/>
      <w:r w:rsidRPr="003F76B0">
        <w:rPr>
          <w:lang w:val="en-US"/>
        </w:rPr>
        <w:t>], v. 56, n. 4, p. 638-654, 2013</w:t>
      </w:r>
      <w:r>
        <w:rPr>
          <w:lang w:val="en-US"/>
        </w:rPr>
        <w:t>.</w:t>
      </w:r>
    </w:p>
    <w:p w14:paraId="599BC680" w14:textId="374A8582" w:rsidR="00AF4A1B" w:rsidRPr="005B2B7C" w:rsidRDefault="00AF4A1B" w:rsidP="00523405">
      <w:pPr>
        <w:spacing w:line="240" w:lineRule="auto"/>
        <w:rPr>
          <w:rFonts w:cs="Times New Roman"/>
          <w:szCs w:val="24"/>
          <w:lang w:val="en-US"/>
        </w:rPr>
      </w:pPr>
      <w:r w:rsidRPr="005B2B7C">
        <w:rPr>
          <w:rFonts w:cs="Times New Roman"/>
          <w:szCs w:val="24"/>
          <w:lang w:val="en-US"/>
        </w:rPr>
        <w:t xml:space="preserve">CARROLL, Noel; CONBOY, Kieran. </w:t>
      </w:r>
      <w:proofErr w:type="spellStart"/>
      <w:r w:rsidRPr="005B2B7C">
        <w:rPr>
          <w:rFonts w:cs="Times New Roman"/>
          <w:szCs w:val="24"/>
          <w:lang w:val="en-US"/>
        </w:rPr>
        <w:t>Normalising</w:t>
      </w:r>
      <w:proofErr w:type="spellEnd"/>
      <w:r w:rsidRPr="005B2B7C">
        <w:rPr>
          <w:rFonts w:cs="Times New Roman"/>
          <w:szCs w:val="24"/>
          <w:lang w:val="en-US"/>
        </w:rPr>
        <w:t xml:space="preserve"> the “new normal”: Changing tech-driven work practices under pandemic time pressure. </w:t>
      </w:r>
      <w:r w:rsidRPr="005B2B7C">
        <w:rPr>
          <w:rFonts w:cs="Times New Roman"/>
          <w:b/>
          <w:bCs/>
          <w:szCs w:val="24"/>
          <w:lang w:val="en-US"/>
        </w:rPr>
        <w:t>International Journal of Information Management</w:t>
      </w:r>
      <w:r w:rsidRPr="005B2B7C">
        <w:rPr>
          <w:rFonts w:cs="Times New Roman"/>
          <w:szCs w:val="24"/>
          <w:lang w:val="en-US"/>
        </w:rPr>
        <w:t xml:space="preserve">, p. 102186, </w:t>
      </w:r>
      <w:r w:rsidRPr="005B2B7C">
        <w:rPr>
          <w:rFonts w:cs="Times New Roman"/>
          <w:color w:val="2E2E2E"/>
          <w:szCs w:val="24"/>
          <w:lang w:val="en-US"/>
        </w:rPr>
        <w:t>14 July 2020</w:t>
      </w:r>
      <w:r w:rsidRPr="005B2B7C">
        <w:rPr>
          <w:rFonts w:cs="Times New Roman"/>
          <w:szCs w:val="24"/>
          <w:lang w:val="en-US"/>
        </w:rPr>
        <w:t xml:space="preserve">. Elsevier BV. https://doi.org/10.1016/j.ijinfomgt.2020.102186. </w:t>
      </w:r>
    </w:p>
    <w:p w14:paraId="5C23FE53" w14:textId="45922A10" w:rsidR="00CA175E" w:rsidRPr="00CA175E" w:rsidRDefault="00CA175E" w:rsidP="00523405">
      <w:pPr>
        <w:spacing w:line="240" w:lineRule="auto"/>
        <w:rPr>
          <w:lang w:val="en-US"/>
        </w:rPr>
      </w:pPr>
      <w:r w:rsidRPr="00CA175E">
        <w:rPr>
          <w:lang w:val="en-US"/>
        </w:rPr>
        <w:t xml:space="preserve">CASALÓ, Luis V.; FLAVIÁN, Carlos; GUINALÍU, Miguel. Fundaments of trust management in the development of virtual communities. </w:t>
      </w:r>
      <w:r w:rsidRPr="00CA175E">
        <w:rPr>
          <w:rStyle w:val="Forte"/>
          <w:lang w:val="en-US"/>
        </w:rPr>
        <w:t>Management Research News</w:t>
      </w:r>
      <w:r w:rsidRPr="00CA175E">
        <w:rPr>
          <w:lang w:val="en-US"/>
        </w:rPr>
        <w:t>, [S.L.], v. 31, n. 5, p. 324-338, 25 abr. 2008. Emerald. http://dx.doi.org/10.1108/01409170810865145.</w:t>
      </w:r>
    </w:p>
    <w:p w14:paraId="6E73D8A7" w14:textId="77777777" w:rsidR="00DD72E9" w:rsidRDefault="00DD72E9" w:rsidP="00523405">
      <w:pPr>
        <w:spacing w:line="240" w:lineRule="auto"/>
        <w:rPr>
          <w:lang w:val="en-US"/>
        </w:rPr>
      </w:pPr>
      <w:r w:rsidRPr="00DD72E9">
        <w:rPr>
          <w:lang w:val="en-US"/>
        </w:rPr>
        <w:t xml:space="preserve">CERQUEIRA, </w:t>
      </w:r>
      <w:proofErr w:type="spellStart"/>
      <w:r w:rsidRPr="00DD72E9">
        <w:rPr>
          <w:lang w:val="en-US"/>
        </w:rPr>
        <w:t>Eugênia</w:t>
      </w:r>
      <w:proofErr w:type="spellEnd"/>
      <w:r w:rsidRPr="00DD72E9">
        <w:rPr>
          <w:lang w:val="en-US"/>
        </w:rPr>
        <w:t xml:space="preserve"> </w:t>
      </w:r>
      <w:proofErr w:type="spellStart"/>
      <w:r w:rsidRPr="00DD72E9">
        <w:rPr>
          <w:lang w:val="en-US"/>
        </w:rPr>
        <w:t>Dória</w:t>
      </w:r>
      <w:proofErr w:type="spellEnd"/>
      <w:r w:rsidRPr="00DD72E9">
        <w:rPr>
          <w:lang w:val="en-US"/>
        </w:rPr>
        <w:t xml:space="preserve"> Viana; MOTTE-BAUMVOL, Benjamin; CHEVALLIER, Leslie Belton; BONIN, Olivier. Does working from home reduce CO2 emissions? An analysis of travel patterns as dictated by workplaces. Transportation Research Part D: </w:t>
      </w:r>
      <w:r w:rsidRPr="00DD72E9">
        <w:rPr>
          <w:b/>
          <w:bCs/>
          <w:lang w:val="en-US"/>
        </w:rPr>
        <w:t>Transport and Environment</w:t>
      </w:r>
      <w:r w:rsidRPr="00DD72E9">
        <w:rPr>
          <w:lang w:val="en-US"/>
        </w:rPr>
        <w:t>, [</w:t>
      </w:r>
      <w:proofErr w:type="spellStart"/>
      <w:r w:rsidRPr="00DD72E9">
        <w:rPr>
          <w:lang w:val="en-US"/>
        </w:rPr>
        <w:t>s.l.</w:t>
      </w:r>
      <w:proofErr w:type="spellEnd"/>
      <w:r w:rsidRPr="00DD72E9">
        <w:rPr>
          <w:lang w:val="en-US"/>
        </w:rPr>
        <w:t xml:space="preserve">], v. 83, p. 102338, jun. 2020. Elsevier BV. </w:t>
      </w:r>
    </w:p>
    <w:p w14:paraId="6D4B6C83" w14:textId="22CA3A9B" w:rsidR="0039294A" w:rsidRDefault="0039294A" w:rsidP="00523405">
      <w:pPr>
        <w:spacing w:line="240" w:lineRule="auto"/>
        <w:rPr>
          <w:lang w:val="en-US"/>
        </w:rPr>
      </w:pPr>
      <w:r w:rsidRPr="0039294A">
        <w:rPr>
          <w:lang w:val="en-US"/>
        </w:rPr>
        <w:t xml:space="preserve">CHARRON, Kimberly Frank; LOWE, D. Jordan. Factors that affect accountant's perceptions of alternative work arrangements. </w:t>
      </w:r>
      <w:r w:rsidRPr="0039294A">
        <w:rPr>
          <w:b/>
          <w:bCs/>
          <w:lang w:val="en-US"/>
        </w:rPr>
        <w:t>Accounting Forum</w:t>
      </w:r>
      <w:r w:rsidRPr="0039294A">
        <w:rPr>
          <w:lang w:val="en-US"/>
        </w:rPr>
        <w:t>, [</w:t>
      </w:r>
      <w:proofErr w:type="spellStart"/>
      <w:r w:rsidRPr="0039294A">
        <w:rPr>
          <w:lang w:val="en-US"/>
        </w:rPr>
        <w:t>s.l.</w:t>
      </w:r>
      <w:proofErr w:type="spellEnd"/>
      <w:r w:rsidRPr="0039294A">
        <w:rPr>
          <w:lang w:val="en-US"/>
        </w:rPr>
        <w:t xml:space="preserve">], v. 29, n. 2, p. 191-206, jun. 2005. Informa UK Limited. </w:t>
      </w:r>
    </w:p>
    <w:p w14:paraId="357774B6" w14:textId="045EB948" w:rsidR="00D440D2" w:rsidRDefault="00D440D2" w:rsidP="00D440D2">
      <w:pPr>
        <w:spacing w:line="240" w:lineRule="auto"/>
        <w:jc w:val="left"/>
        <w:rPr>
          <w:szCs w:val="24"/>
          <w:lang w:val="en-US"/>
        </w:rPr>
      </w:pPr>
      <w:r w:rsidRPr="00DC711A">
        <w:rPr>
          <w:szCs w:val="24"/>
        </w:rPr>
        <w:t xml:space="preserve">CRESWELL, J. W. </w:t>
      </w:r>
      <w:r w:rsidRPr="00DC711A">
        <w:rPr>
          <w:b/>
          <w:szCs w:val="24"/>
        </w:rPr>
        <w:t>Projeto de pesquisa</w:t>
      </w:r>
      <w:r w:rsidRPr="00DC711A">
        <w:rPr>
          <w:szCs w:val="24"/>
        </w:rPr>
        <w:t xml:space="preserve">: métodos qualitativo, quantitativo e misto. </w:t>
      </w:r>
      <w:r w:rsidRPr="00DC711A">
        <w:rPr>
          <w:szCs w:val="24"/>
          <w:lang w:val="en-US"/>
        </w:rPr>
        <w:t xml:space="preserve">3. ed. Porto Alegre: </w:t>
      </w:r>
      <w:proofErr w:type="spellStart"/>
      <w:r w:rsidRPr="00DC711A">
        <w:rPr>
          <w:szCs w:val="24"/>
          <w:lang w:val="en-US"/>
        </w:rPr>
        <w:t>Artmed</w:t>
      </w:r>
      <w:proofErr w:type="spellEnd"/>
      <w:r w:rsidRPr="00DC711A">
        <w:rPr>
          <w:szCs w:val="24"/>
          <w:lang w:val="en-US"/>
        </w:rPr>
        <w:t>, 2010.</w:t>
      </w:r>
    </w:p>
    <w:p w14:paraId="54D36FA4" w14:textId="77777777" w:rsidR="009A4375" w:rsidRPr="00DC711A" w:rsidRDefault="00B472BF" w:rsidP="009A4375">
      <w:pPr>
        <w:spacing w:line="240" w:lineRule="auto"/>
        <w:jc w:val="left"/>
        <w:rPr>
          <w:szCs w:val="24"/>
          <w:lang w:val="en-US"/>
        </w:rPr>
      </w:pPr>
      <w:hyperlink r:id="rId10" w:tgtFrame="_blank" w:history="1">
        <w:r w:rsidR="009A4375" w:rsidRPr="001D181B">
          <w:rPr>
            <w:bCs/>
            <w:szCs w:val="24"/>
            <w:bdr w:val="none" w:sz="0" w:space="0" w:color="auto" w:frame="1"/>
            <w:lang w:val="en-US"/>
          </w:rPr>
          <w:t>DUTRA, A.</w:t>
        </w:r>
      </w:hyperlink>
      <w:r w:rsidR="009A4375" w:rsidRPr="001D181B">
        <w:rPr>
          <w:szCs w:val="24"/>
          <w:lang w:val="en-US"/>
        </w:rPr>
        <w:t xml:space="preserve"> et al.</w:t>
      </w:r>
      <w:r w:rsidR="009A4375" w:rsidRPr="00DC711A">
        <w:rPr>
          <w:i/>
          <w:szCs w:val="24"/>
          <w:lang w:val="en-US"/>
        </w:rPr>
        <w:t xml:space="preserve"> </w:t>
      </w:r>
      <w:r w:rsidR="009A4375" w:rsidRPr="00DC711A">
        <w:rPr>
          <w:szCs w:val="24"/>
          <w:lang w:val="en-US"/>
        </w:rPr>
        <w:t xml:space="preserve">The construction of knowledge from the scientific literature about the theme seaport performance evaluation. The </w:t>
      </w:r>
      <w:r w:rsidR="009A4375" w:rsidRPr="00DC711A">
        <w:rPr>
          <w:b/>
          <w:szCs w:val="24"/>
          <w:lang w:val="en-US"/>
        </w:rPr>
        <w:t>International Journal of Productivity and Performance Management</w:t>
      </w:r>
      <w:r w:rsidR="009A4375" w:rsidRPr="00DC711A">
        <w:rPr>
          <w:szCs w:val="24"/>
          <w:lang w:val="en-US"/>
        </w:rPr>
        <w:t>, [</w:t>
      </w:r>
      <w:proofErr w:type="spellStart"/>
      <w:r w:rsidR="009A4375" w:rsidRPr="00DC711A">
        <w:rPr>
          <w:szCs w:val="24"/>
          <w:lang w:val="en-US"/>
        </w:rPr>
        <w:t>S.l.</w:t>
      </w:r>
      <w:proofErr w:type="spellEnd"/>
      <w:r w:rsidR="009A4375" w:rsidRPr="00DC711A">
        <w:rPr>
          <w:szCs w:val="24"/>
          <w:lang w:val="en-US"/>
        </w:rPr>
        <w:t>], v. 64, p. 243-269, 2015.</w:t>
      </w:r>
    </w:p>
    <w:p w14:paraId="018EC286" w14:textId="388F4420" w:rsidR="00955EC4" w:rsidRDefault="00955EC4" w:rsidP="00523405">
      <w:pPr>
        <w:spacing w:line="240" w:lineRule="auto"/>
      </w:pPr>
      <w:r w:rsidRPr="00955EC4">
        <w:rPr>
          <w:lang w:val="en-US"/>
        </w:rPr>
        <w:t xml:space="preserve">DUXBURY, Linda; NEUFELD, Derrick. An empirical evaluation of the impacts of telecommuting on intra-organizational communication. </w:t>
      </w:r>
      <w:r w:rsidRPr="00955EC4">
        <w:rPr>
          <w:b/>
          <w:bCs/>
          <w:lang w:val="en-US"/>
        </w:rPr>
        <w:t>Journal of Engineering and Technology Management</w:t>
      </w:r>
      <w:r w:rsidRPr="00955EC4">
        <w:rPr>
          <w:lang w:val="en-US"/>
        </w:rPr>
        <w:t>, [</w:t>
      </w:r>
      <w:proofErr w:type="spellStart"/>
      <w:r w:rsidRPr="00955EC4">
        <w:rPr>
          <w:lang w:val="en-US"/>
        </w:rPr>
        <w:t>s.l.</w:t>
      </w:r>
      <w:proofErr w:type="spellEnd"/>
      <w:r w:rsidRPr="00955EC4">
        <w:rPr>
          <w:lang w:val="en-US"/>
        </w:rPr>
        <w:t xml:space="preserve">], v. 16, n. 1, p. 1-28, mar. 1999. </w:t>
      </w:r>
      <w:r w:rsidRPr="0038393E">
        <w:t xml:space="preserve">Elsevier BV. </w:t>
      </w:r>
    </w:p>
    <w:p w14:paraId="6B355FFB" w14:textId="3B136BF5" w:rsidR="007654D5" w:rsidRPr="005B2B7C" w:rsidRDefault="007654D5" w:rsidP="00523405">
      <w:pPr>
        <w:spacing w:line="240" w:lineRule="auto"/>
        <w:rPr>
          <w:lang w:val="en-US"/>
        </w:rPr>
      </w:pPr>
      <w:r w:rsidRPr="007654D5">
        <w:t xml:space="preserve">DWIVEDI, </w:t>
      </w:r>
      <w:proofErr w:type="spellStart"/>
      <w:r w:rsidRPr="007654D5">
        <w:t>Yogesh</w:t>
      </w:r>
      <w:proofErr w:type="spellEnd"/>
      <w:r w:rsidRPr="007654D5">
        <w:t xml:space="preserve"> K.; HUGHES, D. Laurie; COOMBS, </w:t>
      </w:r>
      <w:proofErr w:type="spellStart"/>
      <w:r w:rsidRPr="007654D5">
        <w:t>Crispin</w:t>
      </w:r>
      <w:proofErr w:type="spellEnd"/>
      <w:r w:rsidRPr="007654D5">
        <w:t xml:space="preserve">; CONSTANTIOU, </w:t>
      </w:r>
      <w:proofErr w:type="spellStart"/>
      <w:r w:rsidRPr="007654D5">
        <w:t>Ioanna</w:t>
      </w:r>
      <w:proofErr w:type="spellEnd"/>
      <w:r w:rsidRPr="007654D5">
        <w:t xml:space="preserve">; DUAN, </w:t>
      </w:r>
      <w:proofErr w:type="spellStart"/>
      <w:r w:rsidRPr="007654D5">
        <w:t>Yanqing</w:t>
      </w:r>
      <w:proofErr w:type="spellEnd"/>
      <w:r w:rsidRPr="007654D5">
        <w:t xml:space="preserve">; EDWARDS, John S.; GUPTA, </w:t>
      </w:r>
      <w:proofErr w:type="spellStart"/>
      <w:r w:rsidRPr="007654D5">
        <w:t>Babita</w:t>
      </w:r>
      <w:proofErr w:type="spellEnd"/>
      <w:r w:rsidRPr="007654D5">
        <w:t xml:space="preserve">; LAL, </w:t>
      </w:r>
      <w:proofErr w:type="spellStart"/>
      <w:r w:rsidRPr="007654D5">
        <w:t>Banita</w:t>
      </w:r>
      <w:proofErr w:type="spellEnd"/>
      <w:r w:rsidRPr="007654D5">
        <w:t xml:space="preserve">; MISRA, </w:t>
      </w:r>
      <w:proofErr w:type="spellStart"/>
      <w:r w:rsidRPr="007654D5">
        <w:t>Santosh</w:t>
      </w:r>
      <w:proofErr w:type="spellEnd"/>
      <w:r w:rsidRPr="007654D5">
        <w:t xml:space="preserve">; PRASHANT, </w:t>
      </w:r>
      <w:proofErr w:type="spellStart"/>
      <w:r w:rsidRPr="007654D5">
        <w:t>Prakhar</w:t>
      </w:r>
      <w:proofErr w:type="spellEnd"/>
      <w:r w:rsidRPr="007654D5">
        <w:t xml:space="preserve">. </w:t>
      </w:r>
      <w:r w:rsidRPr="005B2B7C">
        <w:rPr>
          <w:lang w:val="en-US"/>
        </w:rPr>
        <w:t>Impact of COVID-19 pandemic on information management research and practice: transforming education, work and life. </w:t>
      </w:r>
      <w:r w:rsidRPr="005B2B7C">
        <w:rPr>
          <w:b/>
          <w:bCs/>
          <w:lang w:val="en-US"/>
        </w:rPr>
        <w:t>International Journal Of Information Management</w:t>
      </w:r>
      <w:r w:rsidRPr="005B2B7C">
        <w:rPr>
          <w:lang w:val="en-US"/>
        </w:rPr>
        <w:t xml:space="preserve">, [S.L.], p. 102211, </w:t>
      </w:r>
      <w:proofErr w:type="spellStart"/>
      <w:r w:rsidRPr="005B2B7C">
        <w:rPr>
          <w:lang w:val="en-US"/>
        </w:rPr>
        <w:t>jul.</w:t>
      </w:r>
      <w:proofErr w:type="spellEnd"/>
      <w:r w:rsidRPr="005B2B7C">
        <w:rPr>
          <w:lang w:val="en-US"/>
        </w:rPr>
        <w:t xml:space="preserve"> 2020. Elsevier BV. http://dx.doi.org/10.1016/j.ijinfomgt.2020.102211.</w:t>
      </w:r>
    </w:p>
    <w:p w14:paraId="1A701911" w14:textId="26A26AD4" w:rsidR="00643811" w:rsidRPr="0038393E" w:rsidRDefault="00643811" w:rsidP="00523405">
      <w:pPr>
        <w:spacing w:line="240" w:lineRule="auto"/>
      </w:pPr>
      <w:r w:rsidRPr="00643811">
        <w:t xml:space="preserve">ECO, Umberto. </w:t>
      </w:r>
      <w:r w:rsidRPr="00643811">
        <w:rPr>
          <w:b/>
          <w:bCs/>
        </w:rPr>
        <w:t>Obra aberta</w:t>
      </w:r>
      <w:r w:rsidRPr="00643811">
        <w:t>. São Paulo: Perspectiva,</w:t>
      </w:r>
      <w:r>
        <w:t xml:space="preserve"> </w:t>
      </w:r>
      <w:r w:rsidRPr="00643811">
        <w:t>1976.</w:t>
      </w:r>
    </w:p>
    <w:p w14:paraId="0484F45A" w14:textId="2C5FD610" w:rsidR="00CF2B49" w:rsidRPr="00CF2B49" w:rsidRDefault="00CF2B49" w:rsidP="00523405">
      <w:pPr>
        <w:spacing w:line="240" w:lineRule="auto"/>
      </w:pPr>
      <w:r w:rsidRPr="00DC711A">
        <w:rPr>
          <w:szCs w:val="24"/>
        </w:rPr>
        <w:t xml:space="preserve">ENSSLIN, Leonardo et al. Avaliação do desempenho de empresas terceirizadas com o uso da metodologia multicritério de apoio à decisão - construtivista. </w:t>
      </w:r>
      <w:r w:rsidRPr="001D181B">
        <w:rPr>
          <w:b/>
          <w:szCs w:val="24"/>
        </w:rPr>
        <w:t>Revista Pesquisa Operacional</w:t>
      </w:r>
      <w:r w:rsidRPr="001D181B">
        <w:rPr>
          <w:szCs w:val="24"/>
        </w:rPr>
        <w:t>, Rio de Janeiro, v. 30, n. 1, jan./abr.</w:t>
      </w:r>
      <w:r w:rsidRPr="001D181B">
        <w:rPr>
          <w:b/>
          <w:szCs w:val="24"/>
        </w:rPr>
        <w:t xml:space="preserve"> </w:t>
      </w:r>
      <w:r w:rsidRPr="001D181B">
        <w:rPr>
          <w:szCs w:val="24"/>
        </w:rPr>
        <w:t>2010</w:t>
      </w:r>
      <w:r>
        <w:rPr>
          <w:szCs w:val="24"/>
        </w:rPr>
        <w:t>.</w:t>
      </w:r>
    </w:p>
    <w:p w14:paraId="5CC93591" w14:textId="29A0696C" w:rsidR="007A4F8D" w:rsidRDefault="007A4F8D" w:rsidP="00523405">
      <w:pPr>
        <w:spacing w:line="240" w:lineRule="auto"/>
        <w:rPr>
          <w:lang w:val="en-US"/>
        </w:rPr>
      </w:pPr>
      <w:r w:rsidRPr="007A4F8D">
        <w:rPr>
          <w:lang w:val="en-US"/>
        </w:rPr>
        <w:t xml:space="preserve">FENG, Z.-h.; CHENG, Y.-r.; YE, L.; ZHOU, M.-y.; WANG, M.-w.; CHEN, J. Is home isolation appropriate for preventing the spread of </w:t>
      </w:r>
      <w:r w:rsidR="00015566">
        <w:rPr>
          <w:lang w:val="en-US"/>
        </w:rPr>
        <w:t>COVID-19</w:t>
      </w:r>
      <w:r w:rsidRPr="007A4F8D">
        <w:rPr>
          <w:lang w:val="en-US"/>
        </w:rPr>
        <w:t xml:space="preserve">. </w:t>
      </w:r>
      <w:r w:rsidRPr="007A4F8D">
        <w:rPr>
          <w:b/>
          <w:bCs/>
          <w:lang w:val="en-US"/>
        </w:rPr>
        <w:t>Public Health</w:t>
      </w:r>
      <w:r w:rsidRPr="007A4F8D">
        <w:rPr>
          <w:lang w:val="en-US"/>
        </w:rPr>
        <w:t>, [</w:t>
      </w:r>
      <w:proofErr w:type="spellStart"/>
      <w:r w:rsidRPr="007A4F8D">
        <w:rPr>
          <w:lang w:val="en-US"/>
        </w:rPr>
        <w:t>s.l.</w:t>
      </w:r>
      <w:proofErr w:type="spellEnd"/>
      <w:r w:rsidRPr="007A4F8D">
        <w:rPr>
          <w:lang w:val="en-US"/>
        </w:rPr>
        <w:t xml:space="preserve">], v. 183, p. 4-5, jun. 2020. Elsevier BV. </w:t>
      </w:r>
    </w:p>
    <w:p w14:paraId="5DF9766F" w14:textId="005358A6" w:rsidR="004B4BFF" w:rsidRDefault="004B4BFF" w:rsidP="00523405">
      <w:pPr>
        <w:spacing w:line="240" w:lineRule="auto"/>
        <w:rPr>
          <w:lang w:val="en-US"/>
        </w:rPr>
      </w:pPr>
      <w:r w:rsidRPr="004B4BFF">
        <w:rPr>
          <w:lang w:val="en-US"/>
        </w:rPr>
        <w:t xml:space="preserve">FLAVIÁN, Carlos; GUINALÍU, Miguel. The influence of virtual communities on distribution strategies in the internet. </w:t>
      </w:r>
      <w:r w:rsidRPr="005B2B7C">
        <w:rPr>
          <w:b/>
          <w:bCs/>
          <w:lang w:val="en-US"/>
        </w:rPr>
        <w:t>International Journal of Retail &amp; Distribution Management</w:t>
      </w:r>
      <w:r w:rsidRPr="005B2B7C">
        <w:rPr>
          <w:lang w:val="en-US"/>
        </w:rPr>
        <w:t>, 2005.</w:t>
      </w:r>
    </w:p>
    <w:p w14:paraId="2E18DFEF" w14:textId="34F6BCC5" w:rsidR="006E3B7D" w:rsidRDefault="006E3B7D" w:rsidP="00523405">
      <w:pPr>
        <w:spacing w:line="240" w:lineRule="auto"/>
        <w:rPr>
          <w:lang w:val="en-US"/>
        </w:rPr>
      </w:pPr>
      <w:r w:rsidRPr="006E3B7D">
        <w:rPr>
          <w:lang w:val="en-US"/>
        </w:rPr>
        <w:lastRenderedPageBreak/>
        <w:t xml:space="preserve">GRANGE, Elisha S.; NEIL, Eric J.; STOFFEL, Michelle; SINGH, Angad P.; TSENG, Ethan; RESCO-SUMMERS, Kelly; FELLNER, B. Jane; LYNCH, John B.; MATHIAS, Patrick C.; MAURITZ-MILLER, Kristal. Responding to </w:t>
      </w:r>
      <w:r w:rsidR="00015566">
        <w:rPr>
          <w:lang w:val="en-US"/>
        </w:rPr>
        <w:t>COVID-19</w:t>
      </w:r>
      <w:r w:rsidRPr="006E3B7D">
        <w:rPr>
          <w:lang w:val="en-US"/>
        </w:rPr>
        <w:t xml:space="preserve">: the </w:t>
      </w:r>
      <w:r>
        <w:rPr>
          <w:lang w:val="en-US"/>
        </w:rPr>
        <w:t>UW</w:t>
      </w:r>
      <w:r w:rsidRPr="006E3B7D">
        <w:rPr>
          <w:lang w:val="en-US"/>
        </w:rPr>
        <w:t xml:space="preserve"> medicine information technology services experience. </w:t>
      </w:r>
      <w:r w:rsidRPr="006E3B7D">
        <w:rPr>
          <w:b/>
          <w:bCs/>
          <w:lang w:val="en-US"/>
        </w:rPr>
        <w:t>Applied Clinical Informatics</w:t>
      </w:r>
      <w:r w:rsidRPr="006E3B7D">
        <w:rPr>
          <w:lang w:val="en-US"/>
        </w:rPr>
        <w:t>, [</w:t>
      </w:r>
      <w:proofErr w:type="spellStart"/>
      <w:r w:rsidRPr="006E3B7D">
        <w:rPr>
          <w:lang w:val="en-US"/>
        </w:rPr>
        <w:t>s.l.</w:t>
      </w:r>
      <w:proofErr w:type="spellEnd"/>
      <w:r w:rsidRPr="006E3B7D">
        <w:rPr>
          <w:lang w:val="en-US"/>
        </w:rPr>
        <w:t xml:space="preserve">], v. 11, n. 02, p. 265-275, mar. 2020. Georg </w:t>
      </w:r>
      <w:proofErr w:type="spellStart"/>
      <w:r w:rsidRPr="006E3B7D">
        <w:rPr>
          <w:lang w:val="en-US"/>
        </w:rPr>
        <w:t>Thieme</w:t>
      </w:r>
      <w:proofErr w:type="spellEnd"/>
      <w:r w:rsidRPr="006E3B7D">
        <w:rPr>
          <w:lang w:val="en-US"/>
        </w:rPr>
        <w:t xml:space="preserve"> Verlag KG. </w:t>
      </w:r>
    </w:p>
    <w:p w14:paraId="0385A0A1" w14:textId="56BF237F" w:rsidR="00881283" w:rsidRDefault="00881283" w:rsidP="00523405">
      <w:pPr>
        <w:spacing w:line="240" w:lineRule="auto"/>
        <w:rPr>
          <w:lang w:val="en-US"/>
        </w:rPr>
      </w:pPr>
      <w:r w:rsidRPr="00881283">
        <w:t>GUIMARÃES, André</w:t>
      </w:r>
      <w:r>
        <w:t xml:space="preserve"> </w:t>
      </w:r>
      <w:proofErr w:type="spellStart"/>
      <w:r>
        <w:t>S</w:t>
      </w:r>
      <w:r w:rsidR="00711B66">
        <w:t>athler</w:t>
      </w:r>
      <w:proofErr w:type="spellEnd"/>
      <w:r w:rsidRPr="00881283">
        <w:t>; SQUIRRA, Sebastião Carlos</w:t>
      </w:r>
      <w:r>
        <w:t xml:space="preserve"> de Moraes</w:t>
      </w:r>
      <w:r w:rsidRPr="00881283">
        <w:t xml:space="preserve">. Comunicação organizacional e o processo comunicacional: uma perspectiva dialógica. </w:t>
      </w:r>
      <w:proofErr w:type="spellStart"/>
      <w:r w:rsidRPr="00881283">
        <w:rPr>
          <w:b/>
          <w:bCs/>
          <w:lang w:val="en-US"/>
        </w:rPr>
        <w:t>Revista</w:t>
      </w:r>
      <w:proofErr w:type="spellEnd"/>
      <w:r w:rsidRPr="00881283">
        <w:rPr>
          <w:b/>
          <w:bCs/>
          <w:lang w:val="en-US"/>
        </w:rPr>
        <w:t xml:space="preserve"> </w:t>
      </w:r>
      <w:proofErr w:type="spellStart"/>
      <w:r w:rsidRPr="00881283">
        <w:rPr>
          <w:b/>
          <w:bCs/>
          <w:lang w:val="en-US"/>
        </w:rPr>
        <w:t>Famecos</w:t>
      </w:r>
      <w:proofErr w:type="spellEnd"/>
      <w:r w:rsidRPr="00881283">
        <w:rPr>
          <w:lang w:val="en-US"/>
        </w:rPr>
        <w:t>, v. 14, n. 33, p. 46-52, 2007.</w:t>
      </w:r>
    </w:p>
    <w:p w14:paraId="7DC19D9E" w14:textId="42EA4520" w:rsidR="00731217" w:rsidRDefault="00731217" w:rsidP="00523405">
      <w:pPr>
        <w:spacing w:line="240" w:lineRule="auto"/>
        <w:rPr>
          <w:lang w:val="en-US"/>
        </w:rPr>
      </w:pPr>
      <w:r w:rsidRPr="005B2B7C">
        <w:rPr>
          <w:lang w:val="en-US"/>
        </w:rPr>
        <w:t>GUYOT, Katherine; SAWHILL, Isabel V.. </w:t>
      </w:r>
      <w:r w:rsidRPr="005B2B7C">
        <w:rPr>
          <w:b/>
          <w:bCs/>
          <w:lang w:val="en-US"/>
        </w:rPr>
        <w:t>Telecommuting will likely continue long after the pandemic</w:t>
      </w:r>
      <w:r w:rsidRPr="005B2B7C">
        <w:rPr>
          <w:lang w:val="en-US"/>
        </w:rPr>
        <w:t xml:space="preserve">. </w:t>
      </w:r>
      <w:r w:rsidRPr="00731217">
        <w:t xml:space="preserve">2020. </w:t>
      </w:r>
      <w:proofErr w:type="spellStart"/>
      <w:r w:rsidRPr="00731217">
        <w:t>Brookings</w:t>
      </w:r>
      <w:proofErr w:type="spellEnd"/>
      <w:r w:rsidRPr="00731217">
        <w:t xml:space="preserve">. Disponível em: https://www.brookings.edu/blog/up-front/2020/04/06/telecommuting-will-likely-continue-long-after-the-pandemic/. </w:t>
      </w:r>
      <w:proofErr w:type="spellStart"/>
      <w:r w:rsidRPr="005B2B7C">
        <w:rPr>
          <w:lang w:val="en-US"/>
        </w:rPr>
        <w:t>Acesso</w:t>
      </w:r>
      <w:proofErr w:type="spellEnd"/>
      <w:r w:rsidRPr="005B2B7C">
        <w:rPr>
          <w:lang w:val="en-US"/>
        </w:rPr>
        <w:t xml:space="preserve"> em: 08 </w:t>
      </w:r>
      <w:proofErr w:type="spellStart"/>
      <w:r w:rsidR="00D86BF1" w:rsidRPr="005B2B7C">
        <w:rPr>
          <w:lang w:val="en-US"/>
        </w:rPr>
        <w:t>mai</w:t>
      </w:r>
      <w:proofErr w:type="spellEnd"/>
      <w:r w:rsidRPr="005B2B7C">
        <w:rPr>
          <w:lang w:val="en-US"/>
        </w:rPr>
        <w:t>. 2020.</w:t>
      </w:r>
    </w:p>
    <w:p w14:paraId="344B2CE1" w14:textId="6E27BE7C" w:rsidR="00D727C8" w:rsidRDefault="00D727C8" w:rsidP="00523405">
      <w:pPr>
        <w:spacing w:line="240" w:lineRule="auto"/>
        <w:rPr>
          <w:lang w:val="en-US"/>
        </w:rPr>
      </w:pPr>
      <w:r w:rsidRPr="00D727C8">
        <w:rPr>
          <w:lang w:val="en-US"/>
        </w:rPr>
        <w:t xml:space="preserve">HAGEL, John; ARMSTRONG, Arthur G. </w:t>
      </w:r>
      <w:r w:rsidRPr="00D727C8">
        <w:rPr>
          <w:b/>
          <w:bCs/>
          <w:lang w:val="en-US"/>
        </w:rPr>
        <w:t>Net Gain</w:t>
      </w:r>
      <w:r w:rsidRPr="00D727C8">
        <w:rPr>
          <w:lang w:val="en-US"/>
        </w:rPr>
        <w:t>: Expanding markets through virtual communities, Harvard Business School Print, Boston. 1997.</w:t>
      </w:r>
    </w:p>
    <w:p w14:paraId="0B53941E" w14:textId="518F1254" w:rsidR="00FE6A1B" w:rsidRDefault="00FE6A1B" w:rsidP="00523405">
      <w:pPr>
        <w:spacing w:line="240" w:lineRule="auto"/>
        <w:rPr>
          <w:lang w:val="en-US"/>
        </w:rPr>
      </w:pPr>
      <w:r w:rsidRPr="00FE6A1B">
        <w:rPr>
          <w:lang w:val="en-US"/>
        </w:rPr>
        <w:t xml:space="preserve">HAYMAN, Jeremy R. Flexible work arrangements: exploring the linkages between perceived usability of flexible work schedules and work/life balance. </w:t>
      </w:r>
      <w:r w:rsidRPr="00FE6A1B">
        <w:rPr>
          <w:b/>
          <w:bCs/>
          <w:lang w:val="en-US"/>
        </w:rPr>
        <w:t>Community, Work &amp; Family</w:t>
      </w:r>
      <w:r w:rsidRPr="00FE6A1B">
        <w:rPr>
          <w:lang w:val="en-US"/>
        </w:rPr>
        <w:t>, [</w:t>
      </w:r>
      <w:proofErr w:type="spellStart"/>
      <w:r w:rsidRPr="00FE6A1B">
        <w:rPr>
          <w:lang w:val="en-US"/>
        </w:rPr>
        <w:t>s.l.</w:t>
      </w:r>
      <w:proofErr w:type="spellEnd"/>
      <w:r w:rsidRPr="00FE6A1B">
        <w:rPr>
          <w:lang w:val="en-US"/>
        </w:rPr>
        <w:t xml:space="preserve">], v. 12, n. 3, p. 327-338, ago. 2009. Informa UK Limited. </w:t>
      </w:r>
    </w:p>
    <w:p w14:paraId="78BEF9FA" w14:textId="517A3E4C" w:rsidR="004C0B4A" w:rsidRDefault="004C0B4A" w:rsidP="00523405">
      <w:pPr>
        <w:spacing w:line="240" w:lineRule="auto"/>
        <w:rPr>
          <w:lang w:val="en-US"/>
        </w:rPr>
      </w:pPr>
      <w:r w:rsidRPr="004C0B4A">
        <w:rPr>
          <w:lang w:val="en-US"/>
        </w:rPr>
        <w:t>HILL, N.</w:t>
      </w:r>
      <w:r>
        <w:rPr>
          <w:lang w:val="en-US"/>
        </w:rPr>
        <w:t xml:space="preserve"> </w:t>
      </w:r>
      <w:r w:rsidRPr="004C0B4A">
        <w:rPr>
          <w:lang w:val="en-US"/>
        </w:rPr>
        <w:t xml:space="preserve">Sharon; KANG, Jae </w:t>
      </w:r>
      <w:proofErr w:type="spellStart"/>
      <w:r w:rsidRPr="004C0B4A">
        <w:rPr>
          <w:lang w:val="en-US"/>
        </w:rPr>
        <w:t>Hyeung</w:t>
      </w:r>
      <w:proofErr w:type="spellEnd"/>
      <w:r w:rsidRPr="004C0B4A">
        <w:rPr>
          <w:lang w:val="en-US"/>
        </w:rPr>
        <w:t xml:space="preserve">; SEO, </w:t>
      </w:r>
      <w:proofErr w:type="spellStart"/>
      <w:r w:rsidRPr="004C0B4A">
        <w:rPr>
          <w:lang w:val="en-US"/>
        </w:rPr>
        <w:t>Myeong</w:t>
      </w:r>
      <w:proofErr w:type="spellEnd"/>
      <w:r w:rsidRPr="004C0B4A">
        <w:rPr>
          <w:lang w:val="en-US"/>
        </w:rPr>
        <w:t xml:space="preserve">-Gu. The interactive effect of leader–member exchange and electronic communication on employee psychological empowerment and work outcomes. </w:t>
      </w:r>
      <w:r w:rsidRPr="0038393E">
        <w:rPr>
          <w:rStyle w:val="Forte"/>
          <w:lang w:val="en-US"/>
        </w:rPr>
        <w:t>The Leadership Quarterly</w:t>
      </w:r>
      <w:r w:rsidRPr="0038393E">
        <w:rPr>
          <w:lang w:val="en-US"/>
        </w:rPr>
        <w:t>, [S.L.], v. 25, n. 4, p. 772-783, ago. 2014.</w:t>
      </w:r>
    </w:p>
    <w:p w14:paraId="59B4CC70" w14:textId="5A2E45E7" w:rsidR="00016E6E" w:rsidRDefault="00016E6E" w:rsidP="00523405">
      <w:pPr>
        <w:spacing w:line="240" w:lineRule="auto"/>
        <w:rPr>
          <w:lang w:val="en-US"/>
        </w:rPr>
      </w:pPr>
      <w:r w:rsidRPr="00016E6E">
        <w:rPr>
          <w:lang w:val="en-US"/>
        </w:rPr>
        <w:t xml:space="preserve">HILTZ S. R., TUROFF M. </w:t>
      </w:r>
      <w:r w:rsidRPr="00016E6E">
        <w:rPr>
          <w:b/>
          <w:bCs/>
          <w:lang w:val="en-US"/>
        </w:rPr>
        <w:t>The Network Nation</w:t>
      </w:r>
      <w:r w:rsidRPr="00016E6E">
        <w:rPr>
          <w:lang w:val="en-US"/>
        </w:rPr>
        <w:t>.</w:t>
      </w:r>
      <w:r>
        <w:rPr>
          <w:lang w:val="en-US"/>
        </w:rPr>
        <w:t xml:space="preserve"> </w:t>
      </w:r>
      <w:r w:rsidRPr="00016E6E">
        <w:rPr>
          <w:lang w:val="en-US"/>
        </w:rPr>
        <w:t>Cambridge</w:t>
      </w:r>
      <w:r>
        <w:rPr>
          <w:lang w:val="en-US"/>
        </w:rPr>
        <w:t xml:space="preserve"> (</w:t>
      </w:r>
      <w:r w:rsidRPr="00016E6E">
        <w:rPr>
          <w:lang w:val="en-US"/>
        </w:rPr>
        <w:t>MA</w:t>
      </w:r>
      <w:r>
        <w:rPr>
          <w:lang w:val="en-US"/>
        </w:rPr>
        <w:t>):</w:t>
      </w:r>
      <w:r w:rsidRPr="00016E6E">
        <w:rPr>
          <w:lang w:val="en-US"/>
        </w:rPr>
        <w:t xml:space="preserve"> MIT Press</w:t>
      </w:r>
      <w:r>
        <w:rPr>
          <w:lang w:val="en-US"/>
        </w:rPr>
        <w:t xml:space="preserve">, 1993. </w:t>
      </w:r>
    </w:p>
    <w:p w14:paraId="2065F088" w14:textId="463E0BE9" w:rsidR="007A4227" w:rsidRDefault="007A4227" w:rsidP="00523405">
      <w:pPr>
        <w:spacing w:line="240" w:lineRule="auto"/>
        <w:rPr>
          <w:lang w:val="en-US"/>
        </w:rPr>
      </w:pPr>
      <w:r w:rsidRPr="007A4227">
        <w:rPr>
          <w:lang w:val="en-US"/>
        </w:rPr>
        <w:t xml:space="preserve">ILOZOR, </w:t>
      </w:r>
      <w:proofErr w:type="spellStart"/>
      <w:r w:rsidRPr="007A4227">
        <w:rPr>
          <w:lang w:val="en-US"/>
        </w:rPr>
        <w:t>D.b</w:t>
      </w:r>
      <w:proofErr w:type="spellEnd"/>
      <w:r w:rsidRPr="007A4227">
        <w:rPr>
          <w:lang w:val="en-US"/>
        </w:rPr>
        <w:t xml:space="preserve">.; ILOZOR, </w:t>
      </w:r>
      <w:proofErr w:type="spellStart"/>
      <w:r w:rsidRPr="007A4227">
        <w:rPr>
          <w:lang w:val="en-US"/>
        </w:rPr>
        <w:t>B.d.</w:t>
      </w:r>
      <w:proofErr w:type="spellEnd"/>
      <w:r w:rsidRPr="007A4227">
        <w:rPr>
          <w:lang w:val="en-US"/>
        </w:rPr>
        <w:t xml:space="preserve">. Australian telecommuting: management communication strategies. </w:t>
      </w:r>
      <w:r w:rsidRPr="007A4227">
        <w:rPr>
          <w:b/>
          <w:bCs/>
          <w:lang w:val="en-US"/>
        </w:rPr>
        <w:t>Logistics Information Management</w:t>
      </w:r>
      <w:r w:rsidRPr="007A4227">
        <w:rPr>
          <w:lang w:val="en-US"/>
        </w:rPr>
        <w:t>, [</w:t>
      </w:r>
      <w:proofErr w:type="spellStart"/>
      <w:r w:rsidRPr="007A4227">
        <w:rPr>
          <w:lang w:val="en-US"/>
        </w:rPr>
        <w:t>s.l.</w:t>
      </w:r>
      <w:proofErr w:type="spellEnd"/>
      <w:r w:rsidRPr="007A4227">
        <w:rPr>
          <w:lang w:val="en-US"/>
        </w:rPr>
        <w:t xml:space="preserve">], v. 15, n. 2, p. 80-87, </w:t>
      </w:r>
      <w:proofErr w:type="spellStart"/>
      <w:r w:rsidRPr="007A4227">
        <w:rPr>
          <w:lang w:val="en-US"/>
        </w:rPr>
        <w:t>maio</w:t>
      </w:r>
      <w:proofErr w:type="spellEnd"/>
      <w:r w:rsidRPr="007A4227">
        <w:rPr>
          <w:lang w:val="en-US"/>
        </w:rPr>
        <w:t xml:space="preserve"> 2002. Emerald. </w:t>
      </w:r>
    </w:p>
    <w:p w14:paraId="555BCDD3" w14:textId="3C3DB1F7" w:rsidR="00D31397" w:rsidRPr="00D31397" w:rsidRDefault="00D31397" w:rsidP="00523405">
      <w:pPr>
        <w:spacing w:line="240" w:lineRule="auto"/>
        <w:rPr>
          <w:lang w:val="en-US"/>
        </w:rPr>
      </w:pPr>
      <w:r w:rsidRPr="00D31397">
        <w:rPr>
          <w:lang w:val="en-US"/>
        </w:rPr>
        <w:t xml:space="preserve">JABLIN, Fredric M.. Courage and Courageous Communication Among Leaders and Followers in Groups, Organizations, and Communities. </w:t>
      </w:r>
      <w:r w:rsidRPr="00D31397">
        <w:rPr>
          <w:rStyle w:val="Forte"/>
          <w:lang w:val="en-US"/>
        </w:rPr>
        <w:t>Management Communication Quarterly</w:t>
      </w:r>
      <w:r w:rsidRPr="00D31397">
        <w:rPr>
          <w:lang w:val="en-US"/>
        </w:rPr>
        <w:t>, [S.L.], v. 20, n. 1, p. 94-110, ago. 2006. SAGE Publications. http://dx.doi.org/10.1177/0893318906288483.</w:t>
      </w:r>
    </w:p>
    <w:p w14:paraId="01C95CA3" w14:textId="77777777" w:rsidR="00EE1C1D" w:rsidRDefault="00EE1C1D" w:rsidP="00523405">
      <w:pPr>
        <w:spacing w:line="240" w:lineRule="auto"/>
        <w:rPr>
          <w:lang w:val="en-US"/>
        </w:rPr>
      </w:pPr>
      <w:r w:rsidRPr="00EE1C1D">
        <w:rPr>
          <w:lang w:val="en-US"/>
        </w:rPr>
        <w:t xml:space="preserve">KALLEBERG, Arne L.; MARSDEN, Peter V.. Changing work values in the United States, 1973–2006. </w:t>
      </w:r>
      <w:r w:rsidRPr="00EE1C1D">
        <w:rPr>
          <w:b/>
          <w:bCs/>
          <w:lang w:val="en-US"/>
        </w:rPr>
        <w:t>Social Science Research</w:t>
      </w:r>
      <w:r w:rsidRPr="00EE1C1D">
        <w:rPr>
          <w:lang w:val="en-US"/>
        </w:rPr>
        <w:t>, [</w:t>
      </w:r>
      <w:proofErr w:type="spellStart"/>
      <w:r w:rsidRPr="00EE1C1D">
        <w:rPr>
          <w:lang w:val="en-US"/>
        </w:rPr>
        <w:t>s.l.</w:t>
      </w:r>
      <w:proofErr w:type="spellEnd"/>
      <w:r w:rsidRPr="00EE1C1D">
        <w:rPr>
          <w:lang w:val="en-US"/>
        </w:rPr>
        <w:t xml:space="preserve">], v. 42, n. 2, p. 255-270, mar. 2013. Elsevier BV. </w:t>
      </w:r>
    </w:p>
    <w:p w14:paraId="48124FA6" w14:textId="42B6ADC5" w:rsidR="002A6092" w:rsidRDefault="00F82F56" w:rsidP="00523405">
      <w:pPr>
        <w:spacing w:line="240" w:lineRule="auto"/>
        <w:rPr>
          <w:lang w:val="en-US"/>
        </w:rPr>
      </w:pPr>
      <w:r w:rsidRPr="00F82F56">
        <w:rPr>
          <w:lang w:val="en-US"/>
        </w:rPr>
        <w:t xml:space="preserve">KAWASHIMA, Takayuki; NOMURA, </w:t>
      </w:r>
      <w:proofErr w:type="spellStart"/>
      <w:r w:rsidRPr="00F82F56">
        <w:rPr>
          <w:lang w:val="en-US"/>
        </w:rPr>
        <w:t>Shuhei</w:t>
      </w:r>
      <w:proofErr w:type="spellEnd"/>
      <w:r w:rsidRPr="00F82F56">
        <w:rPr>
          <w:lang w:val="en-US"/>
        </w:rPr>
        <w:t xml:space="preserve">; TANOUE, Yuta; YONEOKA, Daisuke; EGUCHI, </w:t>
      </w:r>
      <w:proofErr w:type="spellStart"/>
      <w:r w:rsidRPr="00F82F56">
        <w:rPr>
          <w:lang w:val="en-US"/>
        </w:rPr>
        <w:t>Akifumi</w:t>
      </w:r>
      <w:proofErr w:type="spellEnd"/>
      <w:r w:rsidRPr="00F82F56">
        <w:rPr>
          <w:lang w:val="en-US"/>
        </w:rPr>
        <w:t xml:space="preserve">; SHI, </w:t>
      </w:r>
      <w:proofErr w:type="spellStart"/>
      <w:r w:rsidRPr="00F82F56">
        <w:rPr>
          <w:lang w:val="en-US"/>
        </w:rPr>
        <w:t>Shoi</w:t>
      </w:r>
      <w:proofErr w:type="spellEnd"/>
      <w:r w:rsidRPr="00F82F56">
        <w:rPr>
          <w:lang w:val="en-US"/>
        </w:rPr>
        <w:t xml:space="preserve">; MIYATA, Hiroaki. The relationship between fever rate and telework implementation as a social distancing measure against the </w:t>
      </w:r>
      <w:r w:rsidR="00015566">
        <w:rPr>
          <w:lang w:val="en-US"/>
        </w:rPr>
        <w:t>COVID-19</w:t>
      </w:r>
      <w:r w:rsidRPr="00F82F56">
        <w:rPr>
          <w:lang w:val="en-US"/>
        </w:rPr>
        <w:t xml:space="preserve"> pandemic in Japan. </w:t>
      </w:r>
      <w:r w:rsidRPr="00F82F56">
        <w:rPr>
          <w:b/>
          <w:bCs/>
          <w:lang w:val="en-US"/>
        </w:rPr>
        <w:t>Public Health</w:t>
      </w:r>
      <w:r w:rsidRPr="00F82F56">
        <w:rPr>
          <w:lang w:val="en-US"/>
        </w:rPr>
        <w:t>, [</w:t>
      </w:r>
      <w:proofErr w:type="spellStart"/>
      <w:r w:rsidRPr="00F82F56">
        <w:rPr>
          <w:lang w:val="en-US"/>
        </w:rPr>
        <w:t>s.l.</w:t>
      </w:r>
      <w:proofErr w:type="spellEnd"/>
      <w:r w:rsidRPr="00F82F56">
        <w:rPr>
          <w:lang w:val="en-US"/>
        </w:rPr>
        <w:t xml:space="preserve">], v. -, n. -, p. 1-10, </w:t>
      </w:r>
      <w:proofErr w:type="spellStart"/>
      <w:r w:rsidRPr="00F82F56">
        <w:rPr>
          <w:lang w:val="en-US"/>
        </w:rPr>
        <w:t>maio</w:t>
      </w:r>
      <w:proofErr w:type="spellEnd"/>
      <w:r w:rsidRPr="00F82F56">
        <w:rPr>
          <w:lang w:val="en-US"/>
        </w:rPr>
        <w:t xml:space="preserve"> 2020. Elsevier BV.</w:t>
      </w:r>
    </w:p>
    <w:p w14:paraId="24F39AC7" w14:textId="31BF4153" w:rsidR="00F82F56" w:rsidRDefault="002A6092" w:rsidP="00523405">
      <w:pPr>
        <w:spacing w:line="240" w:lineRule="auto"/>
        <w:rPr>
          <w:lang w:val="en-US"/>
        </w:rPr>
      </w:pPr>
      <w:r w:rsidRPr="002A6092">
        <w:rPr>
          <w:lang w:val="en-US"/>
        </w:rPr>
        <w:t xml:space="preserve">KIRKMAN, Bradley L.; GIBSON, Cristina B.; KIM, </w:t>
      </w:r>
      <w:proofErr w:type="spellStart"/>
      <w:r w:rsidRPr="002A6092">
        <w:rPr>
          <w:lang w:val="en-US"/>
        </w:rPr>
        <w:t>Kwanghyun</w:t>
      </w:r>
      <w:proofErr w:type="spellEnd"/>
      <w:r w:rsidRPr="002A6092">
        <w:rPr>
          <w:lang w:val="en-US"/>
        </w:rPr>
        <w:t xml:space="preserve">. Across borders and technologies: Advancements in virtual teams research. </w:t>
      </w:r>
      <w:r w:rsidRPr="002A6092">
        <w:rPr>
          <w:i/>
          <w:iCs/>
          <w:lang w:val="en-US"/>
        </w:rPr>
        <w:t>In</w:t>
      </w:r>
      <w:r w:rsidRPr="002A6092">
        <w:rPr>
          <w:lang w:val="en-US"/>
        </w:rPr>
        <w:t xml:space="preserve"> KOZLOWSKI</w:t>
      </w:r>
      <w:r>
        <w:rPr>
          <w:lang w:val="en-US"/>
        </w:rPr>
        <w:t xml:space="preserve">, </w:t>
      </w:r>
      <w:r w:rsidRPr="002A6092">
        <w:rPr>
          <w:lang w:val="en-US"/>
        </w:rPr>
        <w:t>S. W. J.  (</w:t>
      </w:r>
      <w:r>
        <w:rPr>
          <w:lang w:val="en-US"/>
        </w:rPr>
        <w:t>Org.</w:t>
      </w:r>
      <w:r w:rsidRPr="002A6092">
        <w:rPr>
          <w:lang w:val="en-US"/>
        </w:rPr>
        <w:t>)</w:t>
      </w:r>
      <w:r>
        <w:rPr>
          <w:lang w:val="en-US"/>
        </w:rPr>
        <w:t xml:space="preserve">. </w:t>
      </w:r>
      <w:r w:rsidRPr="002A6092">
        <w:rPr>
          <w:b/>
          <w:bCs/>
          <w:lang w:val="en-US"/>
        </w:rPr>
        <w:t>The Oxford handbook of organizational psychology</w:t>
      </w:r>
      <w:r w:rsidRPr="002A6092">
        <w:rPr>
          <w:lang w:val="en-US"/>
        </w:rPr>
        <w:t>. New York: Oxford University Press</w:t>
      </w:r>
      <w:r>
        <w:rPr>
          <w:lang w:val="en-US"/>
        </w:rPr>
        <w:t xml:space="preserve">, </w:t>
      </w:r>
      <w:r w:rsidRPr="002A6092">
        <w:rPr>
          <w:lang w:val="en-US"/>
        </w:rPr>
        <w:t>2012.</w:t>
      </w:r>
      <w:r w:rsidR="00F82F56" w:rsidRPr="00F82F56">
        <w:rPr>
          <w:lang w:val="en-US"/>
        </w:rPr>
        <w:t xml:space="preserve"> </w:t>
      </w:r>
    </w:p>
    <w:p w14:paraId="1EA24FBE" w14:textId="23B09208" w:rsidR="00CB05C6" w:rsidRDefault="00CB05C6" w:rsidP="00523405">
      <w:pPr>
        <w:spacing w:line="240" w:lineRule="auto"/>
        <w:rPr>
          <w:lang w:val="en-US"/>
        </w:rPr>
      </w:pPr>
      <w:r w:rsidRPr="005B2B7C">
        <w:rPr>
          <w:lang w:val="en-US"/>
        </w:rPr>
        <w:t>KODAMA, Mitsuru. Digitally transforming work styles in an era of infectious disease. </w:t>
      </w:r>
      <w:r w:rsidRPr="005B2B7C">
        <w:rPr>
          <w:b/>
          <w:bCs/>
          <w:lang w:val="en-US"/>
        </w:rPr>
        <w:t>International Journal Of Information Management</w:t>
      </w:r>
      <w:r w:rsidRPr="005B2B7C">
        <w:rPr>
          <w:lang w:val="en-US"/>
        </w:rPr>
        <w:t xml:space="preserve">, [S.L.], p. 01-06, jun. 2020. Elsevier BV. http://dx.doi.org/10.1016/j.ijinfomgt.2020.102172. </w:t>
      </w:r>
    </w:p>
    <w:p w14:paraId="7C68B8EB" w14:textId="756AC67B" w:rsidR="00636776" w:rsidRDefault="00636776" w:rsidP="00523405">
      <w:pPr>
        <w:spacing w:line="240" w:lineRule="auto"/>
        <w:rPr>
          <w:lang w:val="en-US"/>
        </w:rPr>
      </w:pPr>
      <w:r w:rsidRPr="00636776">
        <w:rPr>
          <w:lang w:val="en-US"/>
        </w:rPr>
        <w:t xml:space="preserve">KOH, J; KIM, Y.-G. Knowledge sharing in virtual communities: an e-business perspective. </w:t>
      </w:r>
      <w:r w:rsidRPr="00636776">
        <w:rPr>
          <w:rStyle w:val="Forte"/>
          <w:lang w:val="en-US"/>
        </w:rPr>
        <w:t>Expert Systems with Applications</w:t>
      </w:r>
      <w:r w:rsidRPr="00636776">
        <w:rPr>
          <w:lang w:val="en-US"/>
        </w:rPr>
        <w:t xml:space="preserve">, [S.L.], v. 26, n. 2, p. 155-166, </w:t>
      </w:r>
      <w:proofErr w:type="spellStart"/>
      <w:r w:rsidRPr="00636776">
        <w:rPr>
          <w:lang w:val="en-US"/>
        </w:rPr>
        <w:t>fev</w:t>
      </w:r>
      <w:proofErr w:type="spellEnd"/>
      <w:r w:rsidRPr="00636776">
        <w:rPr>
          <w:lang w:val="en-US"/>
        </w:rPr>
        <w:t xml:space="preserve">. 2004. </w:t>
      </w:r>
      <w:r w:rsidRPr="005B2B7C">
        <w:rPr>
          <w:lang w:val="en-US"/>
        </w:rPr>
        <w:t>Elsevier BV. http://dx.doi.org/10.1016/s0957-4174(03)00116-7.</w:t>
      </w:r>
    </w:p>
    <w:p w14:paraId="0A58CE3E" w14:textId="78FF692E" w:rsidR="009311C3" w:rsidRDefault="009311C3" w:rsidP="00523405">
      <w:pPr>
        <w:spacing w:line="240" w:lineRule="auto"/>
        <w:rPr>
          <w:lang w:val="en-US"/>
        </w:rPr>
      </w:pPr>
      <w:r w:rsidRPr="009311C3">
        <w:rPr>
          <w:lang w:val="en-US"/>
        </w:rPr>
        <w:lastRenderedPageBreak/>
        <w:t xml:space="preserve">KOZINETS, Robert V. The field behind the screen: Using </w:t>
      </w:r>
      <w:proofErr w:type="spellStart"/>
      <w:r w:rsidRPr="009311C3">
        <w:rPr>
          <w:lang w:val="en-US"/>
        </w:rPr>
        <w:t>netnography</w:t>
      </w:r>
      <w:proofErr w:type="spellEnd"/>
      <w:r w:rsidRPr="009311C3">
        <w:rPr>
          <w:lang w:val="en-US"/>
        </w:rPr>
        <w:t xml:space="preserve"> for marketing research in online communities. </w:t>
      </w:r>
      <w:r w:rsidRPr="009311C3">
        <w:rPr>
          <w:b/>
          <w:bCs/>
          <w:lang w:val="en-US"/>
        </w:rPr>
        <w:t>Journal of Marketing Research</w:t>
      </w:r>
      <w:r w:rsidRPr="009311C3">
        <w:rPr>
          <w:lang w:val="en-US"/>
        </w:rPr>
        <w:t>, v. 39, n. 1, p. 61-72, 2002.</w:t>
      </w:r>
    </w:p>
    <w:p w14:paraId="0B38FC98" w14:textId="0695CA2F" w:rsidR="00C857A6" w:rsidRDefault="00C857A6" w:rsidP="00523405">
      <w:pPr>
        <w:spacing w:line="240" w:lineRule="auto"/>
      </w:pPr>
      <w:r w:rsidRPr="005B2B7C">
        <w:rPr>
          <w:lang w:val="en-US"/>
        </w:rPr>
        <w:t xml:space="preserve">KUNSCH, Margarida Maria </w:t>
      </w:r>
      <w:proofErr w:type="spellStart"/>
      <w:r w:rsidRPr="005B2B7C">
        <w:rPr>
          <w:lang w:val="en-US"/>
        </w:rPr>
        <w:t>Krohling</w:t>
      </w:r>
      <w:proofErr w:type="spellEnd"/>
      <w:r w:rsidRPr="005B2B7C">
        <w:rPr>
          <w:lang w:val="en-US"/>
        </w:rPr>
        <w:t xml:space="preserve">.  </w:t>
      </w:r>
      <w:r w:rsidRPr="00C857A6">
        <w:rPr>
          <w:b/>
          <w:bCs/>
        </w:rPr>
        <w:t>Universidade e comunicação na edificação da sociedade</w:t>
      </w:r>
      <w:r w:rsidRPr="00C857A6">
        <w:t>. São Paulo: Loyola, 1992</w:t>
      </w:r>
      <w:r>
        <w:t>.</w:t>
      </w:r>
    </w:p>
    <w:p w14:paraId="3B7A18AF" w14:textId="175CFAB1" w:rsidR="00361FA7" w:rsidRPr="005B2B7C" w:rsidRDefault="00361FA7" w:rsidP="00523405">
      <w:pPr>
        <w:spacing w:line="240" w:lineRule="auto"/>
        <w:rPr>
          <w:lang w:val="en-US"/>
        </w:rPr>
      </w:pPr>
      <w:r w:rsidRPr="00361FA7">
        <w:t xml:space="preserve">KUNSCH, Margarida Maria </w:t>
      </w:r>
      <w:proofErr w:type="spellStart"/>
      <w:r w:rsidRPr="00361FA7">
        <w:t>Krohling</w:t>
      </w:r>
      <w:proofErr w:type="spellEnd"/>
      <w:r w:rsidRPr="00361FA7">
        <w:t xml:space="preserve"> et al. </w:t>
      </w:r>
      <w:r w:rsidRPr="00361FA7">
        <w:rPr>
          <w:b/>
          <w:bCs/>
        </w:rPr>
        <w:t>Gestão estratégica em comunicação organizacional e relações públicas</w:t>
      </w:r>
      <w:r w:rsidRPr="00361FA7">
        <w:t xml:space="preserve">. </w:t>
      </w:r>
      <w:r w:rsidRPr="005B2B7C">
        <w:rPr>
          <w:lang w:val="en-US"/>
        </w:rPr>
        <w:t xml:space="preserve">São Paulo: </w:t>
      </w:r>
      <w:proofErr w:type="spellStart"/>
      <w:r w:rsidRPr="005B2B7C">
        <w:rPr>
          <w:lang w:val="en-US"/>
        </w:rPr>
        <w:t>Difusão</w:t>
      </w:r>
      <w:proofErr w:type="spellEnd"/>
      <w:r w:rsidRPr="005B2B7C">
        <w:rPr>
          <w:lang w:val="en-US"/>
        </w:rPr>
        <w:t>, 2009.</w:t>
      </w:r>
    </w:p>
    <w:p w14:paraId="30859BAA" w14:textId="0F13773C" w:rsidR="00EB452A" w:rsidRDefault="00EB452A" w:rsidP="00523405">
      <w:pPr>
        <w:spacing w:line="240" w:lineRule="auto"/>
        <w:rPr>
          <w:lang w:val="en-US"/>
        </w:rPr>
      </w:pPr>
      <w:r w:rsidRPr="00EB452A">
        <w:rPr>
          <w:lang w:val="en-US"/>
        </w:rPr>
        <w:t>LEE, H</w:t>
      </w:r>
      <w:r w:rsidR="00D54DB5">
        <w:rPr>
          <w:lang w:val="en-US"/>
        </w:rPr>
        <w:t>.</w:t>
      </w:r>
      <w:r w:rsidRPr="00EB452A">
        <w:rPr>
          <w:lang w:val="en-US"/>
        </w:rPr>
        <w:t>; SHIN, B</w:t>
      </w:r>
      <w:r w:rsidR="00D54DB5">
        <w:rPr>
          <w:lang w:val="en-US"/>
        </w:rPr>
        <w:t>.</w:t>
      </w:r>
      <w:r w:rsidRPr="00EB452A">
        <w:rPr>
          <w:lang w:val="en-US"/>
        </w:rPr>
        <w:t xml:space="preserve">; HIGA, K. Telework vs. central work: a comparative view of knowledge accessibility. </w:t>
      </w:r>
      <w:r w:rsidRPr="00EB452A">
        <w:rPr>
          <w:b/>
          <w:bCs/>
          <w:lang w:val="en-US"/>
        </w:rPr>
        <w:t>Decision Support Systems</w:t>
      </w:r>
      <w:r w:rsidRPr="00EB452A">
        <w:rPr>
          <w:lang w:val="en-US"/>
        </w:rPr>
        <w:t>, [</w:t>
      </w:r>
      <w:proofErr w:type="spellStart"/>
      <w:r w:rsidRPr="00EB452A">
        <w:rPr>
          <w:lang w:val="en-US"/>
        </w:rPr>
        <w:t>s.l.</w:t>
      </w:r>
      <w:proofErr w:type="spellEnd"/>
      <w:r w:rsidRPr="00EB452A">
        <w:rPr>
          <w:lang w:val="en-US"/>
        </w:rPr>
        <w:t xml:space="preserve">], v. 43, n. 3, p. 687-700, abr. 2007. Elsevier BV. </w:t>
      </w:r>
    </w:p>
    <w:p w14:paraId="78D1F0B1" w14:textId="405DF0E0" w:rsidR="003D149D" w:rsidRDefault="003D149D" w:rsidP="00523405">
      <w:pPr>
        <w:spacing w:line="240" w:lineRule="auto"/>
        <w:rPr>
          <w:lang w:val="en-US"/>
        </w:rPr>
      </w:pPr>
      <w:r w:rsidRPr="003D149D">
        <w:t>LIMA, Amanda Nunes Ferrei</w:t>
      </w:r>
      <w:r>
        <w:t xml:space="preserve">ra. </w:t>
      </w:r>
      <w:r w:rsidRPr="00AE2829">
        <w:rPr>
          <w:b/>
          <w:bCs/>
        </w:rPr>
        <w:t xml:space="preserve">Como a pandemia de </w:t>
      </w:r>
      <w:r w:rsidR="00015566">
        <w:rPr>
          <w:b/>
          <w:bCs/>
        </w:rPr>
        <w:t>Covid-19</w:t>
      </w:r>
      <w:r w:rsidRPr="00AE2829">
        <w:rPr>
          <w:b/>
          <w:bCs/>
        </w:rPr>
        <w:t xml:space="preserve"> impacta o mundo do trabalho</w:t>
      </w:r>
      <w:r>
        <w:t>. 2020. Disponível em: &lt;</w:t>
      </w:r>
      <w:r w:rsidR="00AE2829" w:rsidRPr="00AE2829">
        <w:t>http://www3.eca.usp.br/noticias/como-pandemia-de-</w:t>
      </w:r>
      <w:r w:rsidR="00015566">
        <w:t>Covid-19</w:t>
      </w:r>
      <w:r w:rsidR="00AE2829" w:rsidRPr="00AE2829">
        <w:t>-impacta-rela-es-de-trabalho</w:t>
      </w:r>
      <w:r>
        <w:t xml:space="preserve">&gt;. </w:t>
      </w:r>
      <w:proofErr w:type="spellStart"/>
      <w:r w:rsidRPr="0038393E">
        <w:rPr>
          <w:lang w:val="en-US"/>
        </w:rPr>
        <w:t>Acesso</w:t>
      </w:r>
      <w:proofErr w:type="spellEnd"/>
      <w:r w:rsidRPr="0038393E">
        <w:rPr>
          <w:lang w:val="en-US"/>
        </w:rPr>
        <w:t xml:space="preserve"> em: 10 abr. 2020. </w:t>
      </w:r>
    </w:p>
    <w:p w14:paraId="21F9B895" w14:textId="35A41D54" w:rsidR="00E674E9" w:rsidRPr="00F7725B" w:rsidRDefault="00E674E9" w:rsidP="00523405">
      <w:pPr>
        <w:spacing w:line="240" w:lineRule="auto"/>
        <w:rPr>
          <w:lang w:val="en-US"/>
        </w:rPr>
      </w:pPr>
      <w:r w:rsidRPr="00E674E9">
        <w:rPr>
          <w:lang w:val="en-US"/>
        </w:rPr>
        <w:t xml:space="preserve">LUTGEN-SANDVIK, Pamela; RIFORGIATE, Sarah; FLETCHER, Courtney. Work as a Source of Positive Emotional Experiences and the Discourses Informing Positive Assessment. </w:t>
      </w:r>
      <w:r w:rsidRPr="00E674E9">
        <w:rPr>
          <w:rStyle w:val="Forte"/>
          <w:lang w:val="en-US"/>
        </w:rPr>
        <w:t>Western Journal of Communication</w:t>
      </w:r>
      <w:r w:rsidRPr="00E674E9">
        <w:rPr>
          <w:lang w:val="en-US"/>
        </w:rPr>
        <w:t xml:space="preserve">, [S.L.], v. 75, n. 1, p. 2-27, 19 </w:t>
      </w:r>
      <w:proofErr w:type="spellStart"/>
      <w:r w:rsidRPr="00E674E9">
        <w:rPr>
          <w:lang w:val="en-US"/>
        </w:rPr>
        <w:t>jan.</w:t>
      </w:r>
      <w:proofErr w:type="spellEnd"/>
      <w:r w:rsidRPr="00E674E9">
        <w:rPr>
          <w:lang w:val="en-US"/>
        </w:rPr>
        <w:t xml:space="preserve"> 2011. </w:t>
      </w:r>
      <w:r w:rsidRPr="005B2B7C">
        <w:rPr>
          <w:lang w:val="en-US"/>
        </w:rPr>
        <w:t xml:space="preserve">Informa UK Limited. </w:t>
      </w:r>
      <w:r w:rsidR="00F7725B" w:rsidRPr="00A9678D">
        <w:rPr>
          <w:lang w:val="en-US"/>
        </w:rPr>
        <w:t>http://dx.doi.org/10.1080/10570314.2010.536963</w:t>
      </w:r>
      <w:r w:rsidRPr="00F7725B">
        <w:rPr>
          <w:lang w:val="en-US"/>
        </w:rPr>
        <w:t>.</w:t>
      </w:r>
    </w:p>
    <w:p w14:paraId="6D66CD32" w14:textId="4361A08A" w:rsidR="00F7725B" w:rsidRPr="005B2B7C" w:rsidRDefault="00F7725B" w:rsidP="00523405">
      <w:pPr>
        <w:spacing w:line="240" w:lineRule="auto"/>
        <w:rPr>
          <w:lang w:val="en-US"/>
        </w:rPr>
      </w:pPr>
      <w:r w:rsidRPr="00F7725B">
        <w:rPr>
          <w:lang w:val="en-US"/>
        </w:rPr>
        <w:t xml:space="preserve">LUTGEN-SANDVIK, Pamela; SYPHER, Beverly Davenport (Ed.). </w:t>
      </w:r>
      <w:r w:rsidRPr="00F7725B">
        <w:rPr>
          <w:b/>
          <w:bCs/>
          <w:lang w:val="en-US"/>
        </w:rPr>
        <w:t xml:space="preserve">Destructive organizational communication: </w:t>
      </w:r>
      <w:r w:rsidRPr="00F7725B">
        <w:rPr>
          <w:lang w:val="en-US"/>
        </w:rPr>
        <w:t xml:space="preserve">Processes, consequences, and constructive ways of organizing. </w:t>
      </w:r>
      <w:r w:rsidRPr="005B2B7C">
        <w:rPr>
          <w:lang w:val="en-US"/>
        </w:rPr>
        <w:t>Routledge, 2010.</w:t>
      </w:r>
    </w:p>
    <w:p w14:paraId="135898B1" w14:textId="47546969" w:rsidR="0004686C" w:rsidRPr="0038393E" w:rsidRDefault="0004686C" w:rsidP="00523405">
      <w:pPr>
        <w:spacing w:line="240" w:lineRule="auto"/>
        <w:rPr>
          <w:lang w:val="en-US"/>
        </w:rPr>
      </w:pPr>
      <w:r w:rsidRPr="0004686C">
        <w:rPr>
          <w:lang w:val="en-US"/>
        </w:rPr>
        <w:t xml:space="preserve">LYON, Alexander. </w:t>
      </w:r>
      <w:r w:rsidRPr="0004686C">
        <w:rPr>
          <w:b/>
          <w:bCs/>
          <w:lang w:val="en-US"/>
        </w:rPr>
        <w:t xml:space="preserve">Case studies in courageous organizational communication: </w:t>
      </w:r>
      <w:r w:rsidRPr="0004686C">
        <w:rPr>
          <w:lang w:val="en-US"/>
        </w:rPr>
        <w:t xml:space="preserve">Research and practice for effective workplaces. </w:t>
      </w:r>
      <w:r w:rsidRPr="005B2B7C">
        <w:rPr>
          <w:lang w:val="en-US"/>
        </w:rPr>
        <w:t>Peter Lang, 2017.</w:t>
      </w:r>
    </w:p>
    <w:p w14:paraId="75251A35" w14:textId="5A93B625" w:rsidR="00D86435" w:rsidRDefault="00D86435" w:rsidP="00523405">
      <w:pPr>
        <w:spacing w:line="240" w:lineRule="auto"/>
        <w:rPr>
          <w:lang w:val="en-US"/>
        </w:rPr>
      </w:pPr>
      <w:r w:rsidRPr="0038393E">
        <w:rPr>
          <w:lang w:val="en-US"/>
        </w:rPr>
        <w:t xml:space="preserve">MARTINS, Luis L.; KELLERMANNS, Franz Willi. </w:t>
      </w:r>
      <w:r w:rsidRPr="00D86435">
        <w:rPr>
          <w:lang w:val="en-US"/>
        </w:rPr>
        <w:t xml:space="preserve">A Model of Business School Students' Acceptance of a Web-Based Course Management System. </w:t>
      </w:r>
      <w:r w:rsidRPr="00D86435">
        <w:rPr>
          <w:rStyle w:val="Forte"/>
          <w:lang w:val="en-US"/>
        </w:rPr>
        <w:t>Academy of Management Learning &amp; Education</w:t>
      </w:r>
      <w:r w:rsidRPr="00D86435">
        <w:rPr>
          <w:lang w:val="en-US"/>
        </w:rPr>
        <w:t>, [S.L.], v. 3, n. 1, p. 7-26, mar. 2004.</w:t>
      </w:r>
    </w:p>
    <w:p w14:paraId="6FBF8A2C" w14:textId="31267294" w:rsidR="00743EBB" w:rsidRPr="00743EBB" w:rsidRDefault="00743EBB" w:rsidP="00523405">
      <w:pPr>
        <w:spacing w:line="240" w:lineRule="auto"/>
      </w:pPr>
      <w:r w:rsidRPr="00743EBB">
        <w:rPr>
          <w:lang w:val="en-US"/>
        </w:rPr>
        <w:t xml:space="preserve">MATTELART, Armand e MATTELART, Michèle. </w:t>
      </w:r>
      <w:r w:rsidRPr="00743EBB">
        <w:rPr>
          <w:b/>
          <w:bCs/>
        </w:rPr>
        <w:t>História das teorias da comunicação</w:t>
      </w:r>
      <w:r w:rsidRPr="00743EBB">
        <w:t>. São Paulo: Edições Loyola, 1999.</w:t>
      </w:r>
    </w:p>
    <w:p w14:paraId="10B18B4C" w14:textId="43B6D9D6" w:rsidR="009A71A4" w:rsidRPr="0038393E" w:rsidRDefault="009A71A4" w:rsidP="00523405">
      <w:pPr>
        <w:spacing w:line="240" w:lineRule="auto"/>
        <w:rPr>
          <w:lang w:val="en-US"/>
        </w:rPr>
      </w:pPr>
      <w:r w:rsidRPr="005B2B7C">
        <w:t>MCGUIRE, J</w:t>
      </w:r>
      <w:r w:rsidR="00D54DB5" w:rsidRPr="005B2B7C">
        <w:t>.</w:t>
      </w:r>
      <w:r w:rsidRPr="005B2B7C">
        <w:t xml:space="preserve"> F</w:t>
      </w:r>
      <w:r w:rsidR="00D54DB5" w:rsidRPr="005B2B7C">
        <w:t>.</w:t>
      </w:r>
      <w:r w:rsidRPr="005B2B7C">
        <w:t>; KENNEY, K</w:t>
      </w:r>
      <w:r w:rsidR="00D54DB5" w:rsidRPr="005B2B7C">
        <w:t>.</w:t>
      </w:r>
      <w:r w:rsidRPr="005B2B7C">
        <w:t>; BRASHLER, P</w:t>
      </w:r>
      <w:r w:rsidR="00D54DB5" w:rsidRPr="005B2B7C">
        <w:t>.</w:t>
      </w:r>
      <w:r w:rsidRPr="005B2B7C">
        <w:t xml:space="preserve">. </w:t>
      </w:r>
      <w:r w:rsidRPr="009A71A4">
        <w:rPr>
          <w:b/>
          <w:bCs/>
          <w:lang w:val="en-US"/>
        </w:rPr>
        <w:t>Flexible work arrangements</w:t>
      </w:r>
      <w:r w:rsidRPr="009A71A4">
        <w:rPr>
          <w:lang w:val="en-US"/>
        </w:rPr>
        <w:t xml:space="preserve">: The fact sheet. </w:t>
      </w:r>
      <w:r w:rsidRPr="006C258D">
        <w:t xml:space="preserve">Georgetown </w:t>
      </w:r>
      <w:proofErr w:type="spellStart"/>
      <w:r w:rsidRPr="006C258D">
        <w:t>University</w:t>
      </w:r>
      <w:proofErr w:type="spellEnd"/>
      <w:r w:rsidRPr="006C258D">
        <w:t xml:space="preserve"> Law Center. 2010. </w:t>
      </w:r>
      <w:r w:rsidRPr="00653B05">
        <w:t>Disponível em: &lt;</w:t>
      </w:r>
      <w:r w:rsidR="00653B05" w:rsidRPr="00653B05">
        <w:t xml:space="preserve"> https://scholarship.law.georgetown.edu/cgi/viewcontent.cgi?article=1012&amp;context=legal</w:t>
      </w:r>
      <w:r w:rsidRPr="00653B05">
        <w:t xml:space="preserve">&gt;. </w:t>
      </w:r>
      <w:proofErr w:type="spellStart"/>
      <w:r w:rsidRPr="0038393E">
        <w:rPr>
          <w:lang w:val="en-US"/>
        </w:rPr>
        <w:t>Acesso</w:t>
      </w:r>
      <w:proofErr w:type="spellEnd"/>
      <w:r w:rsidRPr="0038393E">
        <w:rPr>
          <w:lang w:val="en-US"/>
        </w:rPr>
        <w:t xml:space="preserve"> em: 10 </w:t>
      </w:r>
      <w:proofErr w:type="spellStart"/>
      <w:r w:rsidRPr="0038393E">
        <w:rPr>
          <w:lang w:val="en-US"/>
        </w:rPr>
        <w:t>fev</w:t>
      </w:r>
      <w:proofErr w:type="spellEnd"/>
      <w:r w:rsidRPr="0038393E">
        <w:rPr>
          <w:lang w:val="en-US"/>
        </w:rPr>
        <w:t xml:space="preserve"> 2019. </w:t>
      </w:r>
    </w:p>
    <w:p w14:paraId="0639A17A" w14:textId="04AC6A63" w:rsidR="00514E07" w:rsidRDefault="00514E07" w:rsidP="00523405">
      <w:pPr>
        <w:spacing w:line="240" w:lineRule="auto"/>
        <w:rPr>
          <w:lang w:val="en-US"/>
        </w:rPr>
      </w:pPr>
      <w:r w:rsidRPr="00514E07">
        <w:rPr>
          <w:lang w:val="en-US"/>
        </w:rPr>
        <w:t>MILLER, K</w:t>
      </w:r>
      <w:r w:rsidR="00D54DB5">
        <w:rPr>
          <w:lang w:val="en-US"/>
        </w:rPr>
        <w:t>.</w:t>
      </w:r>
      <w:r w:rsidRPr="00514E07">
        <w:rPr>
          <w:lang w:val="en-US"/>
        </w:rPr>
        <w:t xml:space="preserve"> I. Organizational Communication. </w:t>
      </w:r>
      <w:r w:rsidRPr="00514E07">
        <w:rPr>
          <w:b/>
          <w:bCs/>
          <w:lang w:val="en-US"/>
        </w:rPr>
        <w:t>The International Encyclopedia of Communication</w:t>
      </w:r>
      <w:r w:rsidRPr="00514E07">
        <w:rPr>
          <w:lang w:val="en-US"/>
        </w:rPr>
        <w:t>, [</w:t>
      </w:r>
      <w:proofErr w:type="spellStart"/>
      <w:r w:rsidRPr="00514E07">
        <w:rPr>
          <w:lang w:val="en-US"/>
        </w:rPr>
        <w:t>s.l.</w:t>
      </w:r>
      <w:proofErr w:type="spellEnd"/>
      <w:r w:rsidRPr="00514E07">
        <w:rPr>
          <w:lang w:val="en-US"/>
        </w:rPr>
        <w:t xml:space="preserve">], v. 1, p. 285-289, 5 jun. 2008. John Wiley &amp; Sons, Ltd. </w:t>
      </w:r>
    </w:p>
    <w:p w14:paraId="657A0FA2" w14:textId="5183FE96" w:rsidR="00B36CC4" w:rsidRDefault="00B36CC4" w:rsidP="00523405">
      <w:pPr>
        <w:spacing w:line="240" w:lineRule="auto"/>
        <w:rPr>
          <w:lang w:val="en-US"/>
        </w:rPr>
      </w:pPr>
      <w:r w:rsidRPr="005F25F6">
        <w:rPr>
          <w:lang w:val="en-US"/>
        </w:rPr>
        <w:t xml:space="preserve">MONGEON, Philippe; PAUL-HUS, Adèle. The journal coverage of Web of Science and Scopus: a comparative analysis: a comparative analysis. </w:t>
      </w:r>
      <w:proofErr w:type="spellStart"/>
      <w:r w:rsidRPr="005F25F6">
        <w:rPr>
          <w:rStyle w:val="Forte"/>
          <w:lang w:val="en-US"/>
        </w:rPr>
        <w:t>Scientometrics</w:t>
      </w:r>
      <w:proofErr w:type="spellEnd"/>
      <w:r w:rsidRPr="005F25F6">
        <w:rPr>
          <w:lang w:val="en-US"/>
        </w:rPr>
        <w:t>, [</w:t>
      </w:r>
      <w:proofErr w:type="spellStart"/>
      <w:r w:rsidRPr="005F25F6">
        <w:rPr>
          <w:lang w:val="en-US"/>
        </w:rPr>
        <w:t>s.l.</w:t>
      </w:r>
      <w:proofErr w:type="spellEnd"/>
      <w:r w:rsidRPr="005F25F6">
        <w:rPr>
          <w:lang w:val="en-US"/>
        </w:rPr>
        <w:t>], v. 106, n. 1, p. 213-228, 19 out. 2015.</w:t>
      </w:r>
    </w:p>
    <w:p w14:paraId="4FCAA8CB" w14:textId="3CF2D030" w:rsidR="00902F17" w:rsidRDefault="00902F17" w:rsidP="00523405">
      <w:pPr>
        <w:spacing w:line="240" w:lineRule="auto"/>
        <w:rPr>
          <w:lang w:val="en-US"/>
        </w:rPr>
      </w:pPr>
      <w:r w:rsidRPr="00902F17">
        <w:rPr>
          <w:lang w:val="en-US"/>
        </w:rPr>
        <w:t>MUNIZ, A.</w:t>
      </w:r>
      <w:r>
        <w:rPr>
          <w:lang w:val="en-US"/>
        </w:rPr>
        <w:t xml:space="preserve">; </w:t>
      </w:r>
      <w:r w:rsidRPr="00902F17">
        <w:rPr>
          <w:lang w:val="en-US"/>
        </w:rPr>
        <w:t>O’GUINN, T.C. Brand communities</w:t>
      </w:r>
      <w:r>
        <w:rPr>
          <w:lang w:val="en-US"/>
        </w:rPr>
        <w:t xml:space="preserve">. </w:t>
      </w:r>
      <w:r w:rsidRPr="00902F17">
        <w:rPr>
          <w:b/>
          <w:bCs/>
          <w:lang w:val="en-US"/>
        </w:rPr>
        <w:t>Journal of Consumer Research</w:t>
      </w:r>
      <w:r w:rsidRPr="00902F17">
        <w:rPr>
          <w:lang w:val="en-US"/>
        </w:rPr>
        <w:t xml:space="preserve">, </w:t>
      </w:r>
      <w:r>
        <w:rPr>
          <w:lang w:val="en-US"/>
        </w:rPr>
        <w:t xml:space="preserve">2001, </w:t>
      </w:r>
      <w:r w:rsidRPr="00902F17">
        <w:rPr>
          <w:lang w:val="en-US"/>
        </w:rPr>
        <w:t>Vol. 27,pp. 412-32.</w:t>
      </w:r>
    </w:p>
    <w:p w14:paraId="4A299F19" w14:textId="40365641" w:rsidR="0096502E" w:rsidRDefault="0096502E" w:rsidP="00523405">
      <w:pPr>
        <w:spacing w:line="240" w:lineRule="auto"/>
        <w:rPr>
          <w:lang w:val="en-US"/>
        </w:rPr>
      </w:pPr>
      <w:r w:rsidRPr="0096502E">
        <w:rPr>
          <w:lang w:val="en-US"/>
        </w:rPr>
        <w:t xml:space="preserve">PARK, </w:t>
      </w:r>
      <w:proofErr w:type="spellStart"/>
      <w:r w:rsidRPr="0096502E">
        <w:rPr>
          <w:lang w:val="en-US"/>
        </w:rPr>
        <w:t>Huiju</w:t>
      </w:r>
      <w:proofErr w:type="spellEnd"/>
      <w:r w:rsidRPr="0096502E">
        <w:rPr>
          <w:lang w:val="en-US"/>
        </w:rPr>
        <w:t xml:space="preserve">; CHO, Hira. Social network online communities: information sources for apparel shopping. </w:t>
      </w:r>
      <w:r w:rsidRPr="0096502E">
        <w:rPr>
          <w:rStyle w:val="Forte"/>
          <w:lang w:val="en-US"/>
        </w:rPr>
        <w:t>Journal Of Consumer Marketing</w:t>
      </w:r>
      <w:r w:rsidRPr="0096502E">
        <w:rPr>
          <w:lang w:val="en-US"/>
        </w:rPr>
        <w:t xml:space="preserve">, [S.L.], v. 29, n. 6, p. 400-411, 7 set. 2012. </w:t>
      </w:r>
      <w:r w:rsidRPr="005B2B7C">
        <w:rPr>
          <w:lang w:val="en-US"/>
        </w:rPr>
        <w:t>Emerald. http://dx.doi.org/10.1108/07363761211259214.</w:t>
      </w:r>
    </w:p>
    <w:p w14:paraId="6BF48801" w14:textId="068CD641" w:rsidR="000F013B" w:rsidRPr="00C20AAD" w:rsidRDefault="000F013B" w:rsidP="00523405">
      <w:pPr>
        <w:spacing w:line="240" w:lineRule="auto"/>
        <w:rPr>
          <w:lang w:val="en-US"/>
        </w:rPr>
      </w:pPr>
      <w:r w:rsidRPr="000F013B">
        <w:rPr>
          <w:lang w:val="en-US"/>
        </w:rPr>
        <w:t>PERLMAN, S</w:t>
      </w:r>
      <w:r w:rsidR="00D54DB5">
        <w:rPr>
          <w:lang w:val="en-US"/>
        </w:rPr>
        <w:t>.</w:t>
      </w:r>
      <w:r w:rsidRPr="000F013B">
        <w:rPr>
          <w:lang w:val="en-US"/>
        </w:rPr>
        <w:t xml:space="preserve">. </w:t>
      </w:r>
      <w:r w:rsidRPr="000F013B">
        <w:rPr>
          <w:b/>
          <w:bCs/>
          <w:lang w:val="en-US"/>
        </w:rPr>
        <w:t>Another decade, another coronavirus</w:t>
      </w:r>
      <w:r w:rsidRPr="000F013B">
        <w:rPr>
          <w:lang w:val="en-US"/>
        </w:rPr>
        <w:t xml:space="preserve">. </w:t>
      </w:r>
      <w:r w:rsidRPr="000F013B">
        <w:t>2020. Disponível em: &lt;</w:t>
      </w:r>
      <w:r w:rsidR="006E3B7D" w:rsidRPr="006E3B7D">
        <w:t xml:space="preserve"> https://www.nejm.org/doi/full/10.1056/NEJMe2001126</w:t>
      </w:r>
      <w:r w:rsidRPr="000F013B">
        <w:t xml:space="preserve">&gt;. </w:t>
      </w:r>
      <w:proofErr w:type="spellStart"/>
      <w:r w:rsidRPr="00C20AAD">
        <w:rPr>
          <w:lang w:val="en-US"/>
        </w:rPr>
        <w:t>Acesso</w:t>
      </w:r>
      <w:proofErr w:type="spellEnd"/>
      <w:r w:rsidRPr="00C20AAD">
        <w:rPr>
          <w:lang w:val="en-US"/>
        </w:rPr>
        <w:t xml:space="preserve"> em: 20 </w:t>
      </w:r>
      <w:r w:rsidR="006E3B7D" w:rsidRPr="00C20AAD">
        <w:rPr>
          <w:lang w:val="en-US"/>
        </w:rPr>
        <w:t>mar</w:t>
      </w:r>
      <w:r w:rsidRPr="00C20AAD">
        <w:rPr>
          <w:lang w:val="en-US"/>
        </w:rPr>
        <w:t xml:space="preserve"> 2020. </w:t>
      </w:r>
    </w:p>
    <w:p w14:paraId="1F128188" w14:textId="79C0F445" w:rsidR="000D45CA" w:rsidRDefault="000D45CA" w:rsidP="00523405">
      <w:pPr>
        <w:spacing w:line="240" w:lineRule="auto"/>
        <w:rPr>
          <w:lang w:val="en-US"/>
        </w:rPr>
      </w:pPr>
      <w:r w:rsidRPr="00D54DB5">
        <w:rPr>
          <w:lang w:val="en-US"/>
        </w:rPr>
        <w:lastRenderedPageBreak/>
        <w:t>RAINISCH, G</w:t>
      </w:r>
      <w:r w:rsidR="00D54DB5" w:rsidRPr="00D54DB5">
        <w:rPr>
          <w:lang w:val="en-US"/>
        </w:rPr>
        <w:t>.</w:t>
      </w:r>
      <w:r w:rsidRPr="00D54DB5">
        <w:rPr>
          <w:lang w:val="en-US"/>
        </w:rPr>
        <w:t>; UNDURRAGA, E</w:t>
      </w:r>
      <w:r w:rsidR="00D54DB5" w:rsidRPr="00D54DB5">
        <w:rPr>
          <w:lang w:val="en-US"/>
        </w:rPr>
        <w:t>.</w:t>
      </w:r>
      <w:r w:rsidRPr="00D54DB5">
        <w:rPr>
          <w:lang w:val="en-US"/>
        </w:rPr>
        <w:t xml:space="preserve"> A.; CHOWELL, G. </w:t>
      </w:r>
      <w:r w:rsidRPr="000D45CA">
        <w:rPr>
          <w:lang w:val="en-US"/>
        </w:rPr>
        <w:t xml:space="preserve">A dynamic modeling tool for estimating healthcare demand from the COVID19 epidemic and evaluating population-wide interventions. </w:t>
      </w:r>
      <w:r w:rsidRPr="000D45CA">
        <w:rPr>
          <w:b/>
          <w:bCs/>
          <w:lang w:val="en-US"/>
        </w:rPr>
        <w:t>International Journal of Infectious Diseases</w:t>
      </w:r>
      <w:r w:rsidRPr="000D45CA">
        <w:rPr>
          <w:lang w:val="en-US"/>
        </w:rPr>
        <w:t>, [</w:t>
      </w:r>
      <w:proofErr w:type="spellStart"/>
      <w:r w:rsidRPr="000D45CA">
        <w:rPr>
          <w:lang w:val="en-US"/>
        </w:rPr>
        <w:t>s.l.</w:t>
      </w:r>
      <w:proofErr w:type="spellEnd"/>
      <w:r w:rsidRPr="000D45CA">
        <w:rPr>
          <w:lang w:val="en-US"/>
        </w:rPr>
        <w:t xml:space="preserve">], v. 96, p. 376-383, </w:t>
      </w:r>
      <w:proofErr w:type="spellStart"/>
      <w:r w:rsidRPr="000D45CA">
        <w:rPr>
          <w:lang w:val="en-US"/>
        </w:rPr>
        <w:t>jul.</w:t>
      </w:r>
      <w:proofErr w:type="spellEnd"/>
      <w:r w:rsidRPr="000D45CA">
        <w:rPr>
          <w:lang w:val="en-US"/>
        </w:rPr>
        <w:t xml:space="preserve"> 2020. </w:t>
      </w:r>
      <w:r w:rsidRPr="00C20AAD">
        <w:rPr>
          <w:lang w:val="en-US"/>
        </w:rPr>
        <w:t xml:space="preserve">Elsevier BV. </w:t>
      </w:r>
    </w:p>
    <w:p w14:paraId="7A67EBAE" w14:textId="77F17276" w:rsidR="00CE3C85" w:rsidRDefault="00CE3C85" w:rsidP="00523405">
      <w:pPr>
        <w:spacing w:line="240" w:lineRule="auto"/>
        <w:rPr>
          <w:lang w:val="en-US"/>
        </w:rPr>
      </w:pPr>
      <w:r w:rsidRPr="00CE3C85">
        <w:rPr>
          <w:lang w:val="en-US"/>
        </w:rPr>
        <w:t>RHEINGOLD</w:t>
      </w:r>
      <w:r>
        <w:rPr>
          <w:lang w:val="en-US"/>
        </w:rPr>
        <w:t>,</w:t>
      </w:r>
      <w:r w:rsidRPr="00CE3C85">
        <w:rPr>
          <w:lang w:val="en-US"/>
        </w:rPr>
        <w:t xml:space="preserve"> H. </w:t>
      </w:r>
      <w:r w:rsidRPr="00CE3C85">
        <w:rPr>
          <w:b/>
          <w:bCs/>
          <w:lang w:val="en-US"/>
        </w:rPr>
        <w:t>The Virtual Community</w:t>
      </w:r>
      <w:r w:rsidRPr="00CE3C85">
        <w:rPr>
          <w:lang w:val="en-US"/>
        </w:rPr>
        <w:t>. MA</w:t>
      </w:r>
      <w:r>
        <w:rPr>
          <w:lang w:val="en-US"/>
        </w:rPr>
        <w:t>-</w:t>
      </w:r>
      <w:r w:rsidRPr="00CE3C85">
        <w:rPr>
          <w:lang w:val="en-US"/>
        </w:rPr>
        <w:t xml:space="preserve"> Addison-Wesley</w:t>
      </w:r>
      <w:r>
        <w:rPr>
          <w:lang w:val="en-US"/>
        </w:rPr>
        <w:t xml:space="preserve">: </w:t>
      </w:r>
      <w:r w:rsidRPr="00CE3C85">
        <w:rPr>
          <w:lang w:val="en-US"/>
        </w:rPr>
        <w:t>Reading</w:t>
      </w:r>
      <w:r>
        <w:rPr>
          <w:lang w:val="en-US"/>
        </w:rPr>
        <w:t>, 1993</w:t>
      </w:r>
      <w:r w:rsidRPr="00CE3C85">
        <w:rPr>
          <w:lang w:val="en-US"/>
        </w:rPr>
        <w:t>. 325 pp.</w:t>
      </w:r>
    </w:p>
    <w:p w14:paraId="04C123B7" w14:textId="13AB0D40" w:rsidR="00243D46" w:rsidRDefault="00243D46" w:rsidP="00523405">
      <w:pPr>
        <w:spacing w:line="240" w:lineRule="auto"/>
        <w:rPr>
          <w:lang w:val="en-US"/>
        </w:rPr>
      </w:pPr>
      <w:r w:rsidRPr="00243D46">
        <w:rPr>
          <w:lang w:val="en-US"/>
        </w:rPr>
        <w:t xml:space="preserve">RIDINGS, Catherine M; GEFEN, David; ARINZE, Bay. Some antecedents and effects of trust in virtual communities. </w:t>
      </w:r>
      <w:r w:rsidRPr="00243D46">
        <w:rPr>
          <w:rStyle w:val="Forte"/>
          <w:lang w:val="en-US"/>
        </w:rPr>
        <w:t xml:space="preserve">The Journal </w:t>
      </w:r>
      <w:r>
        <w:rPr>
          <w:rStyle w:val="Forte"/>
          <w:lang w:val="en-US"/>
        </w:rPr>
        <w:t>o</w:t>
      </w:r>
      <w:r w:rsidRPr="00243D46">
        <w:rPr>
          <w:rStyle w:val="Forte"/>
          <w:lang w:val="en-US"/>
        </w:rPr>
        <w:t>f Strategic Information Systems</w:t>
      </w:r>
      <w:r w:rsidRPr="00243D46">
        <w:rPr>
          <w:lang w:val="en-US"/>
        </w:rPr>
        <w:t xml:space="preserve">, [S.L.], v. 11, n. 3-4, p. 271-295, </w:t>
      </w:r>
      <w:proofErr w:type="spellStart"/>
      <w:r w:rsidRPr="00243D46">
        <w:rPr>
          <w:lang w:val="en-US"/>
        </w:rPr>
        <w:t>dez</w:t>
      </w:r>
      <w:proofErr w:type="spellEnd"/>
      <w:r w:rsidRPr="00243D46">
        <w:rPr>
          <w:lang w:val="en-US"/>
        </w:rPr>
        <w:t xml:space="preserve">. 2002. </w:t>
      </w:r>
      <w:r w:rsidRPr="00902F17">
        <w:rPr>
          <w:lang w:val="en-US"/>
        </w:rPr>
        <w:t>Elsevier BV. http://dx.doi.org/10.1016/s0963-8687(02)00021-5.</w:t>
      </w:r>
    </w:p>
    <w:p w14:paraId="6C5A7A7E" w14:textId="214D050E" w:rsidR="00720660" w:rsidRPr="00720660" w:rsidRDefault="00720660" w:rsidP="00523405">
      <w:pPr>
        <w:spacing w:line="240" w:lineRule="auto"/>
        <w:rPr>
          <w:lang w:val="en-US"/>
        </w:rPr>
      </w:pPr>
      <w:r w:rsidRPr="00720660">
        <w:rPr>
          <w:lang w:val="en-US"/>
        </w:rPr>
        <w:t xml:space="preserve">THOMAS, Benjamin; LUCAS, Kristen. Development and Validation of the Workplace Dignity Scale. </w:t>
      </w:r>
      <w:r w:rsidRPr="00720660">
        <w:rPr>
          <w:rStyle w:val="Forte"/>
          <w:lang w:val="en-US"/>
        </w:rPr>
        <w:t>Group &amp; Organization Management</w:t>
      </w:r>
      <w:r w:rsidRPr="00720660">
        <w:rPr>
          <w:lang w:val="en-US"/>
        </w:rPr>
        <w:t>, [S.L.], v. 44, n. 1, p. 72-111, 19 out. 2018. SAGE Publications. http://dx.doi.org/10.1177/1059601118807784.</w:t>
      </w:r>
    </w:p>
    <w:p w14:paraId="23FFF8ED" w14:textId="29B16E1B" w:rsidR="007A3311" w:rsidRDefault="007A3311" w:rsidP="00523405">
      <w:pPr>
        <w:spacing w:line="240" w:lineRule="auto"/>
        <w:rPr>
          <w:lang w:val="en-US"/>
        </w:rPr>
      </w:pPr>
      <w:r w:rsidRPr="007A3311">
        <w:rPr>
          <w:lang w:val="en-US"/>
        </w:rPr>
        <w:t xml:space="preserve">VACHERAND-REVEL, J.; IANEVA, M.; GUIBOURDENCHE, J.; CARLOTTI, J.-f.. Les </w:t>
      </w:r>
      <w:proofErr w:type="spellStart"/>
      <w:r w:rsidRPr="007A3311">
        <w:rPr>
          <w:lang w:val="en-US"/>
        </w:rPr>
        <w:t>pratiques</w:t>
      </w:r>
      <w:proofErr w:type="spellEnd"/>
      <w:r w:rsidRPr="007A3311">
        <w:rPr>
          <w:lang w:val="en-US"/>
        </w:rPr>
        <w:t xml:space="preserve"> du </w:t>
      </w:r>
      <w:proofErr w:type="spellStart"/>
      <w:r w:rsidRPr="007A3311">
        <w:rPr>
          <w:lang w:val="en-US"/>
        </w:rPr>
        <w:t>télétravail</w:t>
      </w:r>
      <w:proofErr w:type="spellEnd"/>
      <w:r w:rsidRPr="007A3311">
        <w:rPr>
          <w:lang w:val="en-US"/>
        </w:rPr>
        <w:t xml:space="preserve"> </w:t>
      </w:r>
      <w:proofErr w:type="spellStart"/>
      <w:r w:rsidRPr="007A3311">
        <w:rPr>
          <w:lang w:val="en-US"/>
        </w:rPr>
        <w:t>pendulaire</w:t>
      </w:r>
      <w:proofErr w:type="spellEnd"/>
      <w:r w:rsidRPr="007A3311">
        <w:rPr>
          <w:lang w:val="en-US"/>
        </w:rPr>
        <w:t xml:space="preserve"> de cadres: reconfiguration des </w:t>
      </w:r>
      <w:proofErr w:type="spellStart"/>
      <w:r w:rsidRPr="007A3311">
        <w:rPr>
          <w:lang w:val="en-US"/>
        </w:rPr>
        <w:t>écosystèmes</w:t>
      </w:r>
      <w:proofErr w:type="spellEnd"/>
      <w:r w:rsidRPr="007A3311">
        <w:rPr>
          <w:lang w:val="en-US"/>
        </w:rPr>
        <w:t xml:space="preserve"> </w:t>
      </w:r>
      <w:proofErr w:type="spellStart"/>
      <w:r w:rsidRPr="007A3311">
        <w:rPr>
          <w:lang w:val="en-US"/>
        </w:rPr>
        <w:t>relationnels</w:t>
      </w:r>
      <w:proofErr w:type="spellEnd"/>
      <w:r w:rsidRPr="007A3311">
        <w:rPr>
          <w:lang w:val="en-US"/>
        </w:rPr>
        <w:t xml:space="preserve"> et </w:t>
      </w:r>
      <w:proofErr w:type="spellStart"/>
      <w:r w:rsidRPr="007A3311">
        <w:rPr>
          <w:lang w:val="en-US"/>
        </w:rPr>
        <w:t>d</w:t>
      </w:r>
      <w:r w:rsidR="00CE7F18">
        <w:rPr>
          <w:rFonts w:ascii="Segoe UI Symbol" w:hAnsi="Segoe UI Symbol" w:cs="Segoe UI Symbol"/>
          <w:lang w:val="en-US"/>
        </w:rPr>
        <w:t>’</w:t>
      </w:r>
      <w:r w:rsidRPr="007A3311">
        <w:rPr>
          <w:lang w:val="en-US"/>
        </w:rPr>
        <w:t>activités</w:t>
      </w:r>
      <w:proofErr w:type="spellEnd"/>
      <w:r w:rsidRPr="007A3311">
        <w:rPr>
          <w:lang w:val="en-US"/>
        </w:rPr>
        <w:t xml:space="preserve">. </w:t>
      </w:r>
      <w:proofErr w:type="spellStart"/>
      <w:r w:rsidRPr="00CE7F18">
        <w:rPr>
          <w:b/>
          <w:bCs/>
          <w:lang w:val="en-US"/>
        </w:rPr>
        <w:t>Psychologie</w:t>
      </w:r>
      <w:proofErr w:type="spellEnd"/>
      <w:r w:rsidRPr="00CE7F18">
        <w:rPr>
          <w:b/>
          <w:bCs/>
          <w:lang w:val="en-US"/>
        </w:rPr>
        <w:t xml:space="preserve"> </w:t>
      </w:r>
      <w:r w:rsidR="007006CA">
        <w:rPr>
          <w:b/>
          <w:bCs/>
          <w:lang w:val="en-US"/>
        </w:rPr>
        <w:t>d</w:t>
      </w:r>
      <w:r w:rsidRPr="00CE7F18">
        <w:rPr>
          <w:b/>
          <w:bCs/>
          <w:lang w:val="en-US"/>
        </w:rPr>
        <w:t xml:space="preserve">u Travail </w:t>
      </w:r>
      <w:r w:rsidR="007006CA">
        <w:rPr>
          <w:b/>
          <w:bCs/>
          <w:lang w:val="en-US"/>
        </w:rPr>
        <w:t>e</w:t>
      </w:r>
      <w:r w:rsidRPr="00CE7F18">
        <w:rPr>
          <w:b/>
          <w:bCs/>
          <w:lang w:val="en-US"/>
        </w:rPr>
        <w:t xml:space="preserve">t </w:t>
      </w:r>
      <w:r w:rsidR="007006CA">
        <w:rPr>
          <w:b/>
          <w:bCs/>
          <w:lang w:val="en-US"/>
        </w:rPr>
        <w:t>d</w:t>
      </w:r>
      <w:r w:rsidRPr="00CE7F18">
        <w:rPr>
          <w:b/>
          <w:bCs/>
          <w:lang w:val="en-US"/>
        </w:rPr>
        <w:t xml:space="preserve">es </w:t>
      </w:r>
      <w:proofErr w:type="spellStart"/>
      <w:r w:rsidRPr="00CE7F18">
        <w:rPr>
          <w:b/>
          <w:bCs/>
          <w:lang w:val="en-US"/>
        </w:rPr>
        <w:t>Organisations</w:t>
      </w:r>
      <w:proofErr w:type="spellEnd"/>
      <w:r w:rsidRPr="007A3311">
        <w:rPr>
          <w:lang w:val="en-US"/>
        </w:rPr>
        <w:t>, [</w:t>
      </w:r>
      <w:proofErr w:type="spellStart"/>
      <w:r w:rsidRPr="007A3311">
        <w:rPr>
          <w:lang w:val="en-US"/>
        </w:rPr>
        <w:t>s.l.</w:t>
      </w:r>
      <w:proofErr w:type="spellEnd"/>
      <w:r w:rsidRPr="007A3311">
        <w:rPr>
          <w:lang w:val="en-US"/>
        </w:rPr>
        <w:t xml:space="preserve">], v. 22, n. 1, p. 54-73, mar. 2016. Elsevier BV. </w:t>
      </w:r>
    </w:p>
    <w:p w14:paraId="16D9DB33" w14:textId="24773578" w:rsidR="009475F9" w:rsidRDefault="009475F9" w:rsidP="00523405">
      <w:pPr>
        <w:spacing w:line="240" w:lineRule="auto"/>
        <w:rPr>
          <w:lang w:val="en-US"/>
        </w:rPr>
      </w:pPr>
      <w:r w:rsidRPr="009475F9">
        <w:rPr>
          <w:lang w:val="en-US"/>
        </w:rPr>
        <w:t>WASKO</w:t>
      </w:r>
      <w:r w:rsidR="007443E4">
        <w:rPr>
          <w:lang w:val="en-US"/>
        </w:rPr>
        <w:t xml:space="preserve">, </w:t>
      </w:r>
      <w:r w:rsidR="007443E4" w:rsidRPr="007443E4">
        <w:rPr>
          <w:lang w:val="en-US"/>
        </w:rPr>
        <w:t xml:space="preserve">Molly </w:t>
      </w:r>
      <w:proofErr w:type="spellStart"/>
      <w:r w:rsidR="007443E4" w:rsidRPr="007443E4">
        <w:rPr>
          <w:lang w:val="en-US"/>
        </w:rPr>
        <w:t>McLure</w:t>
      </w:r>
      <w:proofErr w:type="spellEnd"/>
      <w:r w:rsidRPr="009475F9">
        <w:rPr>
          <w:lang w:val="en-US"/>
        </w:rPr>
        <w:t>; FARAJ</w:t>
      </w:r>
      <w:r w:rsidR="00046E74">
        <w:rPr>
          <w:lang w:val="en-US"/>
        </w:rPr>
        <w:t xml:space="preserve">, </w:t>
      </w:r>
      <w:r w:rsidR="00046E74" w:rsidRPr="00046E74">
        <w:rPr>
          <w:lang w:val="en-US"/>
        </w:rPr>
        <w:t>Samer</w:t>
      </w:r>
      <w:r w:rsidRPr="009475F9">
        <w:rPr>
          <w:lang w:val="en-US"/>
        </w:rPr>
        <w:t xml:space="preserve">. Why Should I Share? Examining Social Capital and Knowledge Contribution in Electronic Networks of Practice. </w:t>
      </w:r>
      <w:r w:rsidRPr="005B2B7C">
        <w:rPr>
          <w:rStyle w:val="Forte"/>
          <w:lang w:val="en-US"/>
        </w:rPr>
        <w:t>Mis Quarterly</w:t>
      </w:r>
      <w:r w:rsidRPr="005B2B7C">
        <w:rPr>
          <w:lang w:val="en-US"/>
        </w:rPr>
        <w:t>, [S.L.], v. 29, n. 1, p. 35, 2005. JSTOR. http://dx.doi.org/10.2307/25148667.</w:t>
      </w:r>
    </w:p>
    <w:p w14:paraId="069E737A" w14:textId="6D921165" w:rsidR="00C10A8C" w:rsidRPr="00C10A8C" w:rsidRDefault="00C10A8C" w:rsidP="00523405">
      <w:pPr>
        <w:spacing w:line="240" w:lineRule="auto"/>
        <w:rPr>
          <w:lang w:val="en-US"/>
        </w:rPr>
      </w:pPr>
      <w:r w:rsidRPr="00C10A8C">
        <w:rPr>
          <w:lang w:val="en-US"/>
        </w:rPr>
        <w:t>WAY, Deborah; TRACY, Sarah J.</w:t>
      </w:r>
      <w:r>
        <w:rPr>
          <w:lang w:val="en-US"/>
        </w:rPr>
        <w:t xml:space="preserve"> </w:t>
      </w:r>
      <w:r w:rsidRPr="00C10A8C">
        <w:rPr>
          <w:lang w:val="en-US"/>
        </w:rPr>
        <w:t xml:space="preserve">Conceptualizing Compassion as Recognizing, Relating and (Re)acting: a qualitative study of compassionate communication at hospice. </w:t>
      </w:r>
      <w:r w:rsidRPr="00C10A8C">
        <w:rPr>
          <w:rStyle w:val="Forte"/>
          <w:lang w:val="en-US"/>
        </w:rPr>
        <w:t>Communication Monographs</w:t>
      </w:r>
      <w:r w:rsidRPr="00C10A8C">
        <w:rPr>
          <w:lang w:val="en-US"/>
        </w:rPr>
        <w:t>, [S.L.], v. 79, n. 3, p. 292-315, set. 2012. Informa UK Limited. http://dx.doi.org/10.1080/03637751.2012.697630.</w:t>
      </w:r>
    </w:p>
    <w:p w14:paraId="2DFD709E" w14:textId="7E5EBE37" w:rsidR="00E14A64" w:rsidRDefault="00E14A64" w:rsidP="00523405">
      <w:pPr>
        <w:spacing w:line="240" w:lineRule="auto"/>
        <w:rPr>
          <w:lang w:val="en-US"/>
        </w:rPr>
      </w:pPr>
      <w:r w:rsidRPr="00E14A64">
        <w:rPr>
          <w:lang w:val="en-US"/>
        </w:rPr>
        <w:t>WELLMAN, B</w:t>
      </w:r>
      <w:r w:rsidR="00D54DB5">
        <w:rPr>
          <w:lang w:val="en-US"/>
        </w:rPr>
        <w:t>.</w:t>
      </w:r>
      <w:r w:rsidRPr="00E14A64">
        <w:rPr>
          <w:lang w:val="en-US"/>
        </w:rPr>
        <w:t>; SALAFF, J</w:t>
      </w:r>
      <w:r w:rsidR="00D54DB5">
        <w:rPr>
          <w:lang w:val="en-US"/>
        </w:rPr>
        <w:t>.</w:t>
      </w:r>
      <w:r w:rsidRPr="00E14A64">
        <w:rPr>
          <w:lang w:val="en-US"/>
        </w:rPr>
        <w:t>; DIMITROVA, D</w:t>
      </w:r>
      <w:r w:rsidR="00D54DB5">
        <w:rPr>
          <w:lang w:val="en-US"/>
        </w:rPr>
        <w:t>.</w:t>
      </w:r>
      <w:r w:rsidRPr="00E14A64">
        <w:rPr>
          <w:lang w:val="en-US"/>
        </w:rPr>
        <w:t xml:space="preserve">; GARTON, Laura; GULIA, Milena; HAYTHORNTHWAITE, Caroline. Computer Networks as Social Networks: collaborative work, telework, and virtual community. </w:t>
      </w:r>
      <w:r w:rsidRPr="00CE7F18">
        <w:rPr>
          <w:b/>
          <w:bCs/>
          <w:lang w:val="en-US"/>
        </w:rPr>
        <w:t xml:space="preserve">Knowledge </w:t>
      </w:r>
      <w:r w:rsidR="00CE7F18" w:rsidRPr="00CE7F18">
        <w:rPr>
          <w:b/>
          <w:bCs/>
          <w:lang w:val="en-US"/>
        </w:rPr>
        <w:t>a</w:t>
      </w:r>
      <w:r w:rsidRPr="00CE7F18">
        <w:rPr>
          <w:b/>
          <w:bCs/>
          <w:lang w:val="en-US"/>
        </w:rPr>
        <w:t>nd Communities</w:t>
      </w:r>
      <w:r w:rsidRPr="00E14A64">
        <w:rPr>
          <w:lang w:val="en-US"/>
        </w:rPr>
        <w:t>, [</w:t>
      </w:r>
      <w:proofErr w:type="spellStart"/>
      <w:r w:rsidRPr="00E14A64">
        <w:rPr>
          <w:lang w:val="en-US"/>
        </w:rPr>
        <w:t>s.l.</w:t>
      </w:r>
      <w:proofErr w:type="spellEnd"/>
      <w:r w:rsidRPr="00E14A64">
        <w:rPr>
          <w:lang w:val="en-US"/>
        </w:rPr>
        <w:t>], v. -, n. -, p. 179-207, 2000. Elsevier.</w:t>
      </w:r>
      <w:r w:rsidR="00CE7F18">
        <w:rPr>
          <w:lang w:val="en-US"/>
        </w:rPr>
        <w:t xml:space="preserve"> </w:t>
      </w:r>
    </w:p>
    <w:p w14:paraId="13B44B61" w14:textId="5839DF2F" w:rsidR="00F67133" w:rsidRPr="00F67133" w:rsidRDefault="00F67133" w:rsidP="00523405">
      <w:pPr>
        <w:spacing w:line="240" w:lineRule="auto"/>
        <w:rPr>
          <w:lang w:val="en-US"/>
        </w:rPr>
      </w:pPr>
      <w:r w:rsidRPr="00F67133">
        <w:rPr>
          <w:lang w:val="en-US"/>
        </w:rPr>
        <w:t xml:space="preserve">WIERTZ, Caroline; RUYTER, Ko de. Beyond the Call of Duty: why customers contribute to firm-hosted commercial online communities. </w:t>
      </w:r>
      <w:r w:rsidRPr="00F67133">
        <w:rPr>
          <w:rStyle w:val="Forte"/>
          <w:lang w:val="en-US"/>
        </w:rPr>
        <w:t>Organization Studies</w:t>
      </w:r>
      <w:r w:rsidRPr="00F67133">
        <w:rPr>
          <w:lang w:val="en-US"/>
        </w:rPr>
        <w:t>, [S.L.], v. 28, n. 3, p. 347-376, mar. 2007. SAGE Publications. http://dx.doi.org/10.1177/0170840607076003.</w:t>
      </w:r>
    </w:p>
    <w:sectPr w:rsidR="00F67133" w:rsidRPr="00F67133" w:rsidSect="001B1F0B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27A5A" w14:textId="77777777" w:rsidR="00B472BF" w:rsidRDefault="00B472BF" w:rsidP="008A3919">
      <w:pPr>
        <w:spacing w:before="0" w:after="0" w:line="240" w:lineRule="auto"/>
      </w:pPr>
      <w:r>
        <w:separator/>
      </w:r>
    </w:p>
  </w:endnote>
  <w:endnote w:type="continuationSeparator" w:id="0">
    <w:p w14:paraId="39BC9B53" w14:textId="77777777" w:rsidR="00B472BF" w:rsidRDefault="00B472BF" w:rsidP="008A39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B6654" w14:textId="77777777" w:rsidR="00B472BF" w:rsidRDefault="00B472BF" w:rsidP="008A3919">
      <w:pPr>
        <w:spacing w:before="0" w:after="0" w:line="240" w:lineRule="auto"/>
      </w:pPr>
      <w:r>
        <w:separator/>
      </w:r>
    </w:p>
  </w:footnote>
  <w:footnote w:type="continuationSeparator" w:id="0">
    <w:p w14:paraId="0197C599" w14:textId="77777777" w:rsidR="00B472BF" w:rsidRDefault="00B472BF" w:rsidP="008A3919">
      <w:pPr>
        <w:spacing w:before="0" w:after="0" w:line="240" w:lineRule="auto"/>
      </w:pPr>
      <w:r>
        <w:continuationSeparator/>
      </w:r>
    </w:p>
  </w:footnote>
  <w:footnote w:id="1">
    <w:p w14:paraId="4B401F44" w14:textId="77777777" w:rsidR="008A3919" w:rsidRPr="00C20AAD" w:rsidRDefault="008A3919">
      <w:pPr>
        <w:pStyle w:val="Textodenotaderodap"/>
        <w:rPr>
          <w:sz w:val="19"/>
          <w:szCs w:val="19"/>
        </w:rPr>
      </w:pPr>
      <w:r w:rsidRPr="00C20AAD">
        <w:rPr>
          <w:rStyle w:val="Refdenotaderodap"/>
          <w:sz w:val="19"/>
          <w:szCs w:val="19"/>
        </w:rPr>
        <w:footnoteRef/>
      </w:r>
      <w:r w:rsidRPr="00C20AAD">
        <w:rPr>
          <w:sz w:val="19"/>
          <w:szCs w:val="19"/>
        </w:rPr>
        <w:t xml:space="preserve"> Doutoranda do Programa de Pós-Graduação em Administração da Universidade do Vale do Itajaí – PPGA/UNIVALI</w:t>
      </w:r>
      <w:r w:rsidR="00EF3EAE" w:rsidRPr="00C20AAD">
        <w:rPr>
          <w:sz w:val="19"/>
          <w:szCs w:val="19"/>
        </w:rPr>
        <w:t>, gabriela@almeidamarcon.com.</w:t>
      </w:r>
    </w:p>
  </w:footnote>
  <w:footnote w:id="2">
    <w:p w14:paraId="75FC41DA" w14:textId="77777777" w:rsidR="008A3919" w:rsidRPr="00C20AAD" w:rsidRDefault="008A3919">
      <w:pPr>
        <w:pStyle w:val="Textodenotaderodap"/>
        <w:rPr>
          <w:sz w:val="19"/>
          <w:szCs w:val="19"/>
        </w:rPr>
      </w:pPr>
      <w:r w:rsidRPr="00C20AAD">
        <w:rPr>
          <w:rStyle w:val="Refdenotaderodap"/>
          <w:sz w:val="19"/>
          <w:szCs w:val="19"/>
        </w:rPr>
        <w:footnoteRef/>
      </w:r>
      <w:r w:rsidRPr="00C20AAD">
        <w:rPr>
          <w:sz w:val="19"/>
          <w:szCs w:val="19"/>
        </w:rPr>
        <w:t xml:space="preserve"> Mestranda do Programa de Pós-Graduação em Engenharia e Gestão do Conhecimento da Universidade Federal de Santa Catarina – PPEGC/UFSC</w:t>
      </w:r>
      <w:r w:rsidR="00EF3EAE" w:rsidRPr="00C20AAD">
        <w:rPr>
          <w:sz w:val="19"/>
          <w:szCs w:val="19"/>
        </w:rPr>
        <w:t>, denise@almeidamarcon.com.</w:t>
      </w:r>
    </w:p>
  </w:footnote>
  <w:footnote w:id="3">
    <w:p w14:paraId="69773357" w14:textId="77777777" w:rsidR="008A3919" w:rsidRPr="00C20AAD" w:rsidRDefault="008A3919">
      <w:pPr>
        <w:pStyle w:val="Textodenotaderodap"/>
        <w:rPr>
          <w:sz w:val="19"/>
          <w:szCs w:val="19"/>
        </w:rPr>
      </w:pPr>
      <w:r w:rsidRPr="00C20AAD">
        <w:rPr>
          <w:rStyle w:val="Refdenotaderodap"/>
          <w:sz w:val="19"/>
          <w:szCs w:val="19"/>
        </w:rPr>
        <w:footnoteRef/>
      </w:r>
      <w:r w:rsidRPr="00C20AAD">
        <w:rPr>
          <w:sz w:val="19"/>
          <w:szCs w:val="19"/>
        </w:rPr>
        <w:t xml:space="preserve"> Mestr</w:t>
      </w:r>
      <w:r w:rsidR="00730DAD" w:rsidRPr="00C20AAD">
        <w:rPr>
          <w:sz w:val="19"/>
          <w:szCs w:val="19"/>
        </w:rPr>
        <w:t>a</w:t>
      </w:r>
      <w:r w:rsidRPr="00C20AAD">
        <w:rPr>
          <w:sz w:val="19"/>
          <w:szCs w:val="19"/>
        </w:rPr>
        <w:t xml:space="preserve"> em Administração pelo Programa de Pós-Graduação em Administração da Universidade Federal de Santa Catarina – PPGA/UFSC</w:t>
      </w:r>
      <w:r w:rsidR="00EF3EAE" w:rsidRPr="00C20AAD">
        <w:rPr>
          <w:sz w:val="19"/>
          <w:szCs w:val="19"/>
        </w:rPr>
        <w:t>, fernanda@almeidamarcon.com.</w:t>
      </w:r>
    </w:p>
  </w:footnote>
  <w:footnote w:id="4">
    <w:p w14:paraId="354B2A7B" w14:textId="4E634130" w:rsidR="00C20AAD" w:rsidRDefault="00C20AAD">
      <w:pPr>
        <w:pStyle w:val="Textodenotaderodap"/>
      </w:pPr>
      <w:r w:rsidRPr="00C20AAD">
        <w:rPr>
          <w:rStyle w:val="Refdenotaderodap"/>
          <w:sz w:val="19"/>
          <w:szCs w:val="19"/>
        </w:rPr>
        <w:footnoteRef/>
      </w:r>
      <w:r w:rsidRPr="00C20AAD">
        <w:rPr>
          <w:sz w:val="19"/>
          <w:szCs w:val="19"/>
        </w:rPr>
        <w:t xml:space="preserve"> Doutora em Engenharia de Produção pela Universidade Federal de Santa Catarina e Docente do PPEGC/UFSC, edispandion@gmail.com.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D480B"/>
    <w:multiLevelType w:val="hybridMultilevel"/>
    <w:tmpl w:val="60E80AC8"/>
    <w:lvl w:ilvl="0" w:tplc="FD485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7D1862"/>
    <w:multiLevelType w:val="hybridMultilevel"/>
    <w:tmpl w:val="2788D09C"/>
    <w:lvl w:ilvl="0" w:tplc="F0BE2D00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E5"/>
    <w:rsid w:val="00000C84"/>
    <w:rsid w:val="0000111B"/>
    <w:rsid w:val="00005A9B"/>
    <w:rsid w:val="00011E87"/>
    <w:rsid w:val="000133B5"/>
    <w:rsid w:val="00014006"/>
    <w:rsid w:val="00015566"/>
    <w:rsid w:val="000160C9"/>
    <w:rsid w:val="00016A76"/>
    <w:rsid w:val="00016E6E"/>
    <w:rsid w:val="00020575"/>
    <w:rsid w:val="00021B9B"/>
    <w:rsid w:val="00034754"/>
    <w:rsid w:val="0003736D"/>
    <w:rsid w:val="000408CB"/>
    <w:rsid w:val="0004686C"/>
    <w:rsid w:val="00046E74"/>
    <w:rsid w:val="0004772B"/>
    <w:rsid w:val="0005090E"/>
    <w:rsid w:val="000523D6"/>
    <w:rsid w:val="0005287B"/>
    <w:rsid w:val="000538A4"/>
    <w:rsid w:val="00055708"/>
    <w:rsid w:val="00055CE2"/>
    <w:rsid w:val="00057F6C"/>
    <w:rsid w:val="00067889"/>
    <w:rsid w:val="00073C15"/>
    <w:rsid w:val="00074B34"/>
    <w:rsid w:val="00085C79"/>
    <w:rsid w:val="0008796D"/>
    <w:rsid w:val="000910F4"/>
    <w:rsid w:val="000A5A54"/>
    <w:rsid w:val="000B04D1"/>
    <w:rsid w:val="000B2E0D"/>
    <w:rsid w:val="000B3500"/>
    <w:rsid w:val="000B755E"/>
    <w:rsid w:val="000C10F8"/>
    <w:rsid w:val="000C3158"/>
    <w:rsid w:val="000C55E0"/>
    <w:rsid w:val="000C7A28"/>
    <w:rsid w:val="000D3617"/>
    <w:rsid w:val="000D45CA"/>
    <w:rsid w:val="000D7EBA"/>
    <w:rsid w:val="000E4970"/>
    <w:rsid w:val="000F013B"/>
    <w:rsid w:val="000F2830"/>
    <w:rsid w:val="000F4136"/>
    <w:rsid w:val="000F4FDE"/>
    <w:rsid w:val="000F7B7F"/>
    <w:rsid w:val="001042F7"/>
    <w:rsid w:val="00104E3C"/>
    <w:rsid w:val="00107A21"/>
    <w:rsid w:val="00110DC3"/>
    <w:rsid w:val="001154D7"/>
    <w:rsid w:val="00115B0C"/>
    <w:rsid w:val="0012199D"/>
    <w:rsid w:val="001228C3"/>
    <w:rsid w:val="00134558"/>
    <w:rsid w:val="00143B0B"/>
    <w:rsid w:val="001447DA"/>
    <w:rsid w:val="00145F50"/>
    <w:rsid w:val="00161C74"/>
    <w:rsid w:val="00162858"/>
    <w:rsid w:val="001635B3"/>
    <w:rsid w:val="00164B40"/>
    <w:rsid w:val="00180A0D"/>
    <w:rsid w:val="0018378F"/>
    <w:rsid w:val="00185303"/>
    <w:rsid w:val="0018701C"/>
    <w:rsid w:val="00192BFA"/>
    <w:rsid w:val="00192E97"/>
    <w:rsid w:val="00192F16"/>
    <w:rsid w:val="00194065"/>
    <w:rsid w:val="001A224B"/>
    <w:rsid w:val="001A579D"/>
    <w:rsid w:val="001B0373"/>
    <w:rsid w:val="001B1F0B"/>
    <w:rsid w:val="001B52EA"/>
    <w:rsid w:val="001C0246"/>
    <w:rsid w:val="001D27E6"/>
    <w:rsid w:val="001D3714"/>
    <w:rsid w:val="001F0F09"/>
    <w:rsid w:val="001F1890"/>
    <w:rsid w:val="001F4164"/>
    <w:rsid w:val="001F62EF"/>
    <w:rsid w:val="00202779"/>
    <w:rsid w:val="00223820"/>
    <w:rsid w:val="00226286"/>
    <w:rsid w:val="00232E68"/>
    <w:rsid w:val="00243D46"/>
    <w:rsid w:val="002524BF"/>
    <w:rsid w:val="00256455"/>
    <w:rsid w:val="002610AB"/>
    <w:rsid w:val="002641F9"/>
    <w:rsid w:val="0026566B"/>
    <w:rsid w:val="002664FC"/>
    <w:rsid w:val="00270209"/>
    <w:rsid w:val="00272ABE"/>
    <w:rsid w:val="002750AD"/>
    <w:rsid w:val="00275CB9"/>
    <w:rsid w:val="002816B0"/>
    <w:rsid w:val="00291397"/>
    <w:rsid w:val="002924D0"/>
    <w:rsid w:val="0029505D"/>
    <w:rsid w:val="002970CB"/>
    <w:rsid w:val="00297F2C"/>
    <w:rsid w:val="002A1E18"/>
    <w:rsid w:val="002A6092"/>
    <w:rsid w:val="002A791F"/>
    <w:rsid w:val="002B003C"/>
    <w:rsid w:val="002B23D3"/>
    <w:rsid w:val="002B523B"/>
    <w:rsid w:val="002B7BCB"/>
    <w:rsid w:val="002D5620"/>
    <w:rsid w:val="002D57C1"/>
    <w:rsid w:val="002E2EBE"/>
    <w:rsid w:val="002F32C8"/>
    <w:rsid w:val="002F60E8"/>
    <w:rsid w:val="002F7380"/>
    <w:rsid w:val="0030113E"/>
    <w:rsid w:val="0031477C"/>
    <w:rsid w:val="00315D0A"/>
    <w:rsid w:val="00316F61"/>
    <w:rsid w:val="0031737C"/>
    <w:rsid w:val="00324C34"/>
    <w:rsid w:val="003256A2"/>
    <w:rsid w:val="003270A5"/>
    <w:rsid w:val="003276C5"/>
    <w:rsid w:val="00327A6C"/>
    <w:rsid w:val="0034543D"/>
    <w:rsid w:val="0034748C"/>
    <w:rsid w:val="00353DC7"/>
    <w:rsid w:val="00361FA7"/>
    <w:rsid w:val="00363255"/>
    <w:rsid w:val="003672AC"/>
    <w:rsid w:val="003710C3"/>
    <w:rsid w:val="00372083"/>
    <w:rsid w:val="0038393E"/>
    <w:rsid w:val="00385E7B"/>
    <w:rsid w:val="00387EB8"/>
    <w:rsid w:val="00387ECB"/>
    <w:rsid w:val="003921C6"/>
    <w:rsid w:val="0039294A"/>
    <w:rsid w:val="00394652"/>
    <w:rsid w:val="0039546C"/>
    <w:rsid w:val="00397012"/>
    <w:rsid w:val="003A71C4"/>
    <w:rsid w:val="003B20E4"/>
    <w:rsid w:val="003C5D8F"/>
    <w:rsid w:val="003D149D"/>
    <w:rsid w:val="003D2E90"/>
    <w:rsid w:val="003E1441"/>
    <w:rsid w:val="003F08AF"/>
    <w:rsid w:val="003F2CDF"/>
    <w:rsid w:val="003F4FF1"/>
    <w:rsid w:val="003F76B0"/>
    <w:rsid w:val="003F7B1C"/>
    <w:rsid w:val="004021D1"/>
    <w:rsid w:val="004034D9"/>
    <w:rsid w:val="004074CC"/>
    <w:rsid w:val="00413A2A"/>
    <w:rsid w:val="00416E43"/>
    <w:rsid w:val="00427491"/>
    <w:rsid w:val="0043145F"/>
    <w:rsid w:val="00431A34"/>
    <w:rsid w:val="00434B50"/>
    <w:rsid w:val="00435873"/>
    <w:rsid w:val="0043657A"/>
    <w:rsid w:val="00440E81"/>
    <w:rsid w:val="00441210"/>
    <w:rsid w:val="004422E7"/>
    <w:rsid w:val="0045081C"/>
    <w:rsid w:val="0045474A"/>
    <w:rsid w:val="00454A7E"/>
    <w:rsid w:val="00461AB8"/>
    <w:rsid w:val="00463BD2"/>
    <w:rsid w:val="004818FF"/>
    <w:rsid w:val="00494A23"/>
    <w:rsid w:val="004A0ADB"/>
    <w:rsid w:val="004A5787"/>
    <w:rsid w:val="004B187E"/>
    <w:rsid w:val="004B41C4"/>
    <w:rsid w:val="004B4259"/>
    <w:rsid w:val="004B4BFF"/>
    <w:rsid w:val="004C0B4A"/>
    <w:rsid w:val="004C5A53"/>
    <w:rsid w:val="004D3437"/>
    <w:rsid w:val="004D5FC7"/>
    <w:rsid w:val="004E1914"/>
    <w:rsid w:val="00504177"/>
    <w:rsid w:val="00505A31"/>
    <w:rsid w:val="005134E2"/>
    <w:rsid w:val="00514E07"/>
    <w:rsid w:val="00523405"/>
    <w:rsid w:val="005235A8"/>
    <w:rsid w:val="00540818"/>
    <w:rsid w:val="005412E5"/>
    <w:rsid w:val="00545F97"/>
    <w:rsid w:val="00551915"/>
    <w:rsid w:val="00552CDB"/>
    <w:rsid w:val="00554C40"/>
    <w:rsid w:val="00556C1C"/>
    <w:rsid w:val="00570AEA"/>
    <w:rsid w:val="0057133C"/>
    <w:rsid w:val="00592DEB"/>
    <w:rsid w:val="00597E70"/>
    <w:rsid w:val="005A6D02"/>
    <w:rsid w:val="005B2530"/>
    <w:rsid w:val="005B2B7C"/>
    <w:rsid w:val="005B4BAB"/>
    <w:rsid w:val="005C551B"/>
    <w:rsid w:val="005C7F4B"/>
    <w:rsid w:val="005D383B"/>
    <w:rsid w:val="005D39A9"/>
    <w:rsid w:val="005F0AEB"/>
    <w:rsid w:val="005F3E41"/>
    <w:rsid w:val="00600A90"/>
    <w:rsid w:val="00601AC7"/>
    <w:rsid w:val="006076C2"/>
    <w:rsid w:val="00607BD4"/>
    <w:rsid w:val="0061092B"/>
    <w:rsid w:val="006215AE"/>
    <w:rsid w:val="0062492B"/>
    <w:rsid w:val="006311AF"/>
    <w:rsid w:val="00631547"/>
    <w:rsid w:val="006320D7"/>
    <w:rsid w:val="006352D3"/>
    <w:rsid w:val="00636776"/>
    <w:rsid w:val="00641EFF"/>
    <w:rsid w:val="00643811"/>
    <w:rsid w:val="00645C08"/>
    <w:rsid w:val="0065360B"/>
    <w:rsid w:val="00653B05"/>
    <w:rsid w:val="00654D0B"/>
    <w:rsid w:val="00667993"/>
    <w:rsid w:val="0067091D"/>
    <w:rsid w:val="006740DF"/>
    <w:rsid w:val="0068356D"/>
    <w:rsid w:val="00683E11"/>
    <w:rsid w:val="006862E7"/>
    <w:rsid w:val="00686CAE"/>
    <w:rsid w:val="00686FAA"/>
    <w:rsid w:val="00687CF1"/>
    <w:rsid w:val="006929F7"/>
    <w:rsid w:val="00692E61"/>
    <w:rsid w:val="006A3200"/>
    <w:rsid w:val="006A35D3"/>
    <w:rsid w:val="006B7978"/>
    <w:rsid w:val="006B7E68"/>
    <w:rsid w:val="006C258D"/>
    <w:rsid w:val="006D4494"/>
    <w:rsid w:val="006E3B7D"/>
    <w:rsid w:val="006E64E5"/>
    <w:rsid w:val="006F3B2A"/>
    <w:rsid w:val="006F5FC7"/>
    <w:rsid w:val="007006CA"/>
    <w:rsid w:val="00703E46"/>
    <w:rsid w:val="0070426E"/>
    <w:rsid w:val="0070723F"/>
    <w:rsid w:val="00711B66"/>
    <w:rsid w:val="00714CB8"/>
    <w:rsid w:val="00720660"/>
    <w:rsid w:val="0072241F"/>
    <w:rsid w:val="007302BA"/>
    <w:rsid w:val="00730DAD"/>
    <w:rsid w:val="00731217"/>
    <w:rsid w:val="007350A1"/>
    <w:rsid w:val="00740DA6"/>
    <w:rsid w:val="00743EBB"/>
    <w:rsid w:val="007443E4"/>
    <w:rsid w:val="00751B07"/>
    <w:rsid w:val="00760E3B"/>
    <w:rsid w:val="007626D5"/>
    <w:rsid w:val="00763369"/>
    <w:rsid w:val="00763E93"/>
    <w:rsid w:val="007654D5"/>
    <w:rsid w:val="00776067"/>
    <w:rsid w:val="0077769D"/>
    <w:rsid w:val="00777BE9"/>
    <w:rsid w:val="00782CBE"/>
    <w:rsid w:val="007A0F7D"/>
    <w:rsid w:val="007A166C"/>
    <w:rsid w:val="007A2C1D"/>
    <w:rsid w:val="007A3311"/>
    <w:rsid w:val="007A4227"/>
    <w:rsid w:val="007A4F8D"/>
    <w:rsid w:val="007A72B1"/>
    <w:rsid w:val="007B0D96"/>
    <w:rsid w:val="007B16B5"/>
    <w:rsid w:val="007C74A8"/>
    <w:rsid w:val="007D04C8"/>
    <w:rsid w:val="007D2587"/>
    <w:rsid w:val="007D399A"/>
    <w:rsid w:val="007D3C7A"/>
    <w:rsid w:val="007D7687"/>
    <w:rsid w:val="007D7933"/>
    <w:rsid w:val="007E1B29"/>
    <w:rsid w:val="007F3605"/>
    <w:rsid w:val="007F74A5"/>
    <w:rsid w:val="00803AA2"/>
    <w:rsid w:val="00812DAD"/>
    <w:rsid w:val="00813CC4"/>
    <w:rsid w:val="00817B75"/>
    <w:rsid w:val="008261E0"/>
    <w:rsid w:val="00827605"/>
    <w:rsid w:val="00832A84"/>
    <w:rsid w:val="00842D97"/>
    <w:rsid w:val="0085260D"/>
    <w:rsid w:val="00874EB6"/>
    <w:rsid w:val="008773E8"/>
    <w:rsid w:val="00881283"/>
    <w:rsid w:val="00881F4E"/>
    <w:rsid w:val="00884D9B"/>
    <w:rsid w:val="00887660"/>
    <w:rsid w:val="00890638"/>
    <w:rsid w:val="008A3919"/>
    <w:rsid w:val="008B28A9"/>
    <w:rsid w:val="008B6EFC"/>
    <w:rsid w:val="008B7580"/>
    <w:rsid w:val="008C0F5F"/>
    <w:rsid w:val="008C547D"/>
    <w:rsid w:val="008C5B2E"/>
    <w:rsid w:val="008C73F4"/>
    <w:rsid w:val="008C7CEC"/>
    <w:rsid w:val="008D1126"/>
    <w:rsid w:val="008D786C"/>
    <w:rsid w:val="008E0223"/>
    <w:rsid w:val="008E386C"/>
    <w:rsid w:val="008E39AD"/>
    <w:rsid w:val="008E58C6"/>
    <w:rsid w:val="008F3D8E"/>
    <w:rsid w:val="009008FF"/>
    <w:rsid w:val="00902F17"/>
    <w:rsid w:val="00915246"/>
    <w:rsid w:val="00922B8F"/>
    <w:rsid w:val="00923E62"/>
    <w:rsid w:val="00927A97"/>
    <w:rsid w:val="009311C3"/>
    <w:rsid w:val="00932574"/>
    <w:rsid w:val="00933764"/>
    <w:rsid w:val="00940A89"/>
    <w:rsid w:val="0094112B"/>
    <w:rsid w:val="009475F9"/>
    <w:rsid w:val="00951999"/>
    <w:rsid w:val="00955EC4"/>
    <w:rsid w:val="0096502E"/>
    <w:rsid w:val="00970571"/>
    <w:rsid w:val="00972360"/>
    <w:rsid w:val="00973AE1"/>
    <w:rsid w:val="00977137"/>
    <w:rsid w:val="00984591"/>
    <w:rsid w:val="00991C9D"/>
    <w:rsid w:val="00995363"/>
    <w:rsid w:val="0099599F"/>
    <w:rsid w:val="00996931"/>
    <w:rsid w:val="00997C1D"/>
    <w:rsid w:val="009A0472"/>
    <w:rsid w:val="009A4375"/>
    <w:rsid w:val="009A71A4"/>
    <w:rsid w:val="009C0CB0"/>
    <w:rsid w:val="009C24A3"/>
    <w:rsid w:val="009C5274"/>
    <w:rsid w:val="009D0D8E"/>
    <w:rsid w:val="009D1219"/>
    <w:rsid w:val="009D5468"/>
    <w:rsid w:val="009E0331"/>
    <w:rsid w:val="009E4379"/>
    <w:rsid w:val="009E4F75"/>
    <w:rsid w:val="009F390E"/>
    <w:rsid w:val="009F77C9"/>
    <w:rsid w:val="009F7D77"/>
    <w:rsid w:val="00A07644"/>
    <w:rsid w:val="00A173D0"/>
    <w:rsid w:val="00A20991"/>
    <w:rsid w:val="00A256DE"/>
    <w:rsid w:val="00A337D4"/>
    <w:rsid w:val="00A643E3"/>
    <w:rsid w:val="00A669C0"/>
    <w:rsid w:val="00A8049B"/>
    <w:rsid w:val="00A80742"/>
    <w:rsid w:val="00A82BF5"/>
    <w:rsid w:val="00A95DD5"/>
    <w:rsid w:val="00A9678D"/>
    <w:rsid w:val="00AA281A"/>
    <w:rsid w:val="00AA7387"/>
    <w:rsid w:val="00AB1CEF"/>
    <w:rsid w:val="00AC3984"/>
    <w:rsid w:val="00AE0C5A"/>
    <w:rsid w:val="00AE2829"/>
    <w:rsid w:val="00AF1055"/>
    <w:rsid w:val="00AF4A1B"/>
    <w:rsid w:val="00AF59C8"/>
    <w:rsid w:val="00AF5F9A"/>
    <w:rsid w:val="00AF6AB6"/>
    <w:rsid w:val="00B142E6"/>
    <w:rsid w:val="00B36CC4"/>
    <w:rsid w:val="00B472BF"/>
    <w:rsid w:val="00B5259B"/>
    <w:rsid w:val="00B531DE"/>
    <w:rsid w:val="00B545E5"/>
    <w:rsid w:val="00B563D6"/>
    <w:rsid w:val="00B56A3A"/>
    <w:rsid w:val="00B61B1A"/>
    <w:rsid w:val="00B62126"/>
    <w:rsid w:val="00B63E3C"/>
    <w:rsid w:val="00B7360E"/>
    <w:rsid w:val="00B81D53"/>
    <w:rsid w:val="00B8328A"/>
    <w:rsid w:val="00B95ECE"/>
    <w:rsid w:val="00BA0309"/>
    <w:rsid w:val="00BA454E"/>
    <w:rsid w:val="00BA7299"/>
    <w:rsid w:val="00BB0D40"/>
    <w:rsid w:val="00BB2626"/>
    <w:rsid w:val="00BB47B6"/>
    <w:rsid w:val="00BB4C79"/>
    <w:rsid w:val="00BB5B43"/>
    <w:rsid w:val="00BD40F6"/>
    <w:rsid w:val="00BD6A1E"/>
    <w:rsid w:val="00BF016C"/>
    <w:rsid w:val="00BF15BB"/>
    <w:rsid w:val="00BF4D35"/>
    <w:rsid w:val="00C0778C"/>
    <w:rsid w:val="00C10A8C"/>
    <w:rsid w:val="00C11186"/>
    <w:rsid w:val="00C128BD"/>
    <w:rsid w:val="00C161B4"/>
    <w:rsid w:val="00C20AAD"/>
    <w:rsid w:val="00C23749"/>
    <w:rsid w:val="00C23E36"/>
    <w:rsid w:val="00C277CC"/>
    <w:rsid w:val="00C27B2D"/>
    <w:rsid w:val="00C27B8A"/>
    <w:rsid w:val="00C30940"/>
    <w:rsid w:val="00C3100E"/>
    <w:rsid w:val="00C35BB4"/>
    <w:rsid w:val="00C41F86"/>
    <w:rsid w:val="00C44C05"/>
    <w:rsid w:val="00C54ABB"/>
    <w:rsid w:val="00C61C83"/>
    <w:rsid w:val="00C65E67"/>
    <w:rsid w:val="00C70EA1"/>
    <w:rsid w:val="00C71C68"/>
    <w:rsid w:val="00C73BCC"/>
    <w:rsid w:val="00C74B0D"/>
    <w:rsid w:val="00C857A6"/>
    <w:rsid w:val="00C94E29"/>
    <w:rsid w:val="00CA175E"/>
    <w:rsid w:val="00CA38CE"/>
    <w:rsid w:val="00CB04AB"/>
    <w:rsid w:val="00CB05C6"/>
    <w:rsid w:val="00CB0E96"/>
    <w:rsid w:val="00CB3EDA"/>
    <w:rsid w:val="00CD1B9B"/>
    <w:rsid w:val="00CD52DA"/>
    <w:rsid w:val="00CE33F8"/>
    <w:rsid w:val="00CE3C85"/>
    <w:rsid w:val="00CE501D"/>
    <w:rsid w:val="00CE7F18"/>
    <w:rsid w:val="00CF2B49"/>
    <w:rsid w:val="00CF2ED4"/>
    <w:rsid w:val="00CF4A76"/>
    <w:rsid w:val="00CF722B"/>
    <w:rsid w:val="00D029B4"/>
    <w:rsid w:val="00D14321"/>
    <w:rsid w:val="00D21700"/>
    <w:rsid w:val="00D22F25"/>
    <w:rsid w:val="00D24725"/>
    <w:rsid w:val="00D31397"/>
    <w:rsid w:val="00D440D2"/>
    <w:rsid w:val="00D53AA3"/>
    <w:rsid w:val="00D542F7"/>
    <w:rsid w:val="00D54DB5"/>
    <w:rsid w:val="00D54F3C"/>
    <w:rsid w:val="00D5585F"/>
    <w:rsid w:val="00D56D9D"/>
    <w:rsid w:val="00D62E93"/>
    <w:rsid w:val="00D639DE"/>
    <w:rsid w:val="00D727C8"/>
    <w:rsid w:val="00D82A67"/>
    <w:rsid w:val="00D85BFF"/>
    <w:rsid w:val="00D86399"/>
    <w:rsid w:val="00D86435"/>
    <w:rsid w:val="00D86BF1"/>
    <w:rsid w:val="00D910F4"/>
    <w:rsid w:val="00D9644F"/>
    <w:rsid w:val="00DA6504"/>
    <w:rsid w:val="00DC0726"/>
    <w:rsid w:val="00DC1817"/>
    <w:rsid w:val="00DD3BF8"/>
    <w:rsid w:val="00DD4603"/>
    <w:rsid w:val="00DD72E9"/>
    <w:rsid w:val="00DE1451"/>
    <w:rsid w:val="00DE20B3"/>
    <w:rsid w:val="00DF072E"/>
    <w:rsid w:val="00E02BCD"/>
    <w:rsid w:val="00E051C3"/>
    <w:rsid w:val="00E064C1"/>
    <w:rsid w:val="00E069FC"/>
    <w:rsid w:val="00E11825"/>
    <w:rsid w:val="00E12FA1"/>
    <w:rsid w:val="00E13B5E"/>
    <w:rsid w:val="00E14A64"/>
    <w:rsid w:val="00E24E04"/>
    <w:rsid w:val="00E4409D"/>
    <w:rsid w:val="00E4603C"/>
    <w:rsid w:val="00E47C7B"/>
    <w:rsid w:val="00E5049A"/>
    <w:rsid w:val="00E51430"/>
    <w:rsid w:val="00E674E9"/>
    <w:rsid w:val="00E75767"/>
    <w:rsid w:val="00E81359"/>
    <w:rsid w:val="00E84375"/>
    <w:rsid w:val="00E97E77"/>
    <w:rsid w:val="00EA3FD3"/>
    <w:rsid w:val="00EB2F92"/>
    <w:rsid w:val="00EB3418"/>
    <w:rsid w:val="00EB452A"/>
    <w:rsid w:val="00EC1083"/>
    <w:rsid w:val="00EC2717"/>
    <w:rsid w:val="00ED330B"/>
    <w:rsid w:val="00ED6BB1"/>
    <w:rsid w:val="00EE1C1D"/>
    <w:rsid w:val="00EE5393"/>
    <w:rsid w:val="00EE5DF9"/>
    <w:rsid w:val="00EF14E7"/>
    <w:rsid w:val="00EF3EAE"/>
    <w:rsid w:val="00EF5029"/>
    <w:rsid w:val="00F132C2"/>
    <w:rsid w:val="00F16789"/>
    <w:rsid w:val="00F24C0E"/>
    <w:rsid w:val="00F252E1"/>
    <w:rsid w:val="00F25340"/>
    <w:rsid w:val="00F474FA"/>
    <w:rsid w:val="00F60170"/>
    <w:rsid w:val="00F6110D"/>
    <w:rsid w:val="00F628FB"/>
    <w:rsid w:val="00F62CCA"/>
    <w:rsid w:val="00F67133"/>
    <w:rsid w:val="00F7725B"/>
    <w:rsid w:val="00F806A4"/>
    <w:rsid w:val="00F81DEF"/>
    <w:rsid w:val="00F8292B"/>
    <w:rsid w:val="00F82F56"/>
    <w:rsid w:val="00F838D3"/>
    <w:rsid w:val="00F84BC8"/>
    <w:rsid w:val="00F9115B"/>
    <w:rsid w:val="00F94838"/>
    <w:rsid w:val="00FA6E00"/>
    <w:rsid w:val="00FB042E"/>
    <w:rsid w:val="00FB2A91"/>
    <w:rsid w:val="00FB5BF6"/>
    <w:rsid w:val="00FB774A"/>
    <w:rsid w:val="00FC67B1"/>
    <w:rsid w:val="00FD315A"/>
    <w:rsid w:val="00FD5756"/>
    <w:rsid w:val="00FD7EC9"/>
    <w:rsid w:val="00FD7F41"/>
    <w:rsid w:val="00FE48BF"/>
    <w:rsid w:val="00FE6A1B"/>
    <w:rsid w:val="00FF0988"/>
    <w:rsid w:val="00FF108F"/>
    <w:rsid w:val="00FF409D"/>
    <w:rsid w:val="00FF6478"/>
    <w:rsid w:val="00FF6AA2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2176"/>
  <w15:chartTrackingRefBased/>
  <w15:docId w15:val="{2F8B6568-98BE-4DA0-A5E4-B7F1C75C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749"/>
    <w:pPr>
      <w:spacing w:before="120"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592DEB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F013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F013B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3919"/>
    <w:pPr>
      <w:spacing w:before="0"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3919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A3919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353D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53DC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53DC7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53DC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53DC7"/>
    <w:rPr>
      <w:rFonts w:ascii="Times New Roman" w:hAnsi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3DC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3DC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2749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592DEB"/>
    <w:rPr>
      <w:rFonts w:ascii="Times New Roman" w:eastAsiaTheme="majorEastAsia" w:hAnsi="Times New Roman" w:cstheme="majorBidi"/>
      <w:b/>
      <w:sz w:val="24"/>
      <w:szCs w:val="32"/>
    </w:rPr>
  </w:style>
  <w:style w:type="character" w:styleId="Forte">
    <w:name w:val="Strong"/>
    <w:basedOn w:val="Fontepargpadro"/>
    <w:uiPriority w:val="22"/>
    <w:qFormat/>
    <w:rsid w:val="00B36CC4"/>
    <w:rPr>
      <w:b/>
      <w:bCs/>
    </w:rPr>
  </w:style>
  <w:style w:type="paragraph" w:styleId="Legenda">
    <w:name w:val="caption"/>
    <w:basedOn w:val="Normal"/>
    <w:next w:val="Normal"/>
    <w:uiPriority w:val="35"/>
    <w:unhideWhenUsed/>
    <w:qFormat/>
    <w:rsid w:val="00BB4C79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table" w:styleId="Tabelacomgrade">
    <w:name w:val="Table Grid"/>
    <w:basedOn w:val="Tabelanormal"/>
    <w:uiPriority w:val="39"/>
    <w:rsid w:val="00C61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A5A54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A5A5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attes.cnpq.br/323668074436333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EE3CE-3FD3-4611-8081-234705D44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5765</Words>
  <Characters>31135</Characters>
  <Application>Microsoft Office Word</Application>
  <DocSecurity>0</DocSecurity>
  <Lines>259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Almeida Marcon Nora</dc:creator>
  <cp:keywords/>
  <dc:description/>
  <cp:lastModifiedBy>Gabriela Almeida Marcon Nora</cp:lastModifiedBy>
  <cp:revision>3</cp:revision>
  <dcterms:created xsi:type="dcterms:W3CDTF">2020-08-03T11:44:00Z</dcterms:created>
  <dcterms:modified xsi:type="dcterms:W3CDTF">2020-08-03T11:47:00Z</dcterms:modified>
</cp:coreProperties>
</file>