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7C" w:rsidRDefault="009403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PESQUISA E INOVAÇÃO RESPONSÁVEIS: UM ESTUDO SOBRE O FRAMEWORK </w:t>
      </w:r>
      <w:r>
        <w:rPr>
          <w:rFonts w:ascii="Times New Roman" w:eastAsia="Times New Roman" w:hAnsi="Times New Roman" w:cs="Times New Roman"/>
          <w:b/>
          <w:i/>
          <w:sz w:val="24"/>
          <w:szCs w:val="24"/>
        </w:rPr>
        <w:t>RRI</w:t>
      </w:r>
      <w:r>
        <w:rPr>
          <w:rFonts w:ascii="Times New Roman" w:eastAsia="Times New Roman" w:hAnsi="Times New Roman" w:cs="Times New Roman"/>
          <w:b/>
          <w:sz w:val="24"/>
          <w:szCs w:val="24"/>
        </w:rPr>
        <w:t xml:space="preserve"> E POTENCIALIDADES NO DESENVOLVIMENTO DA CIÊNCIA CIDADÃ NO CONTEXTO DAS POLÍTICAS PÚBLICAS </w:t>
      </w:r>
    </w:p>
    <w:p w:rsidR="00201D7C" w:rsidRDefault="00201D7C">
      <w:pPr>
        <w:spacing w:line="360" w:lineRule="auto"/>
        <w:jc w:val="right"/>
        <w:rPr>
          <w:rFonts w:ascii="Times New Roman" w:eastAsia="Times New Roman" w:hAnsi="Times New Roman" w:cs="Times New Roman"/>
          <w:b/>
          <w:sz w:val="24"/>
          <w:szCs w:val="24"/>
        </w:rPr>
      </w:pPr>
    </w:p>
    <w:p w:rsidR="00201D7C" w:rsidRDefault="0094039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Juliana Caetano</w:t>
      </w:r>
      <w:r>
        <w:rPr>
          <w:rFonts w:ascii="Times New Roman" w:eastAsia="Times New Roman" w:hAnsi="Times New Roman" w:cs="Times New Roman"/>
          <w:sz w:val="24"/>
          <w:szCs w:val="24"/>
          <w:vertAlign w:val="superscript"/>
        </w:rPr>
        <w:footnoteReference w:id="1"/>
      </w:r>
    </w:p>
    <w:p w:rsidR="00201D7C" w:rsidRDefault="00201D7C">
      <w:pPr>
        <w:spacing w:line="360" w:lineRule="auto"/>
        <w:jc w:val="center"/>
        <w:rPr>
          <w:rFonts w:ascii="Times New Roman" w:eastAsia="Times New Roman" w:hAnsi="Times New Roman" w:cs="Times New Roman"/>
          <w:b/>
          <w:sz w:val="24"/>
          <w:szCs w:val="24"/>
        </w:rPr>
      </w:pPr>
    </w:p>
    <w:p w:rsidR="00201D7C" w:rsidRDefault="0094039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RESUMO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artigo tem como objetivo apresentar o conceito de </w:t>
      </w:r>
      <w:proofErr w:type="gramStart"/>
      <w:r>
        <w:rPr>
          <w:rFonts w:ascii="Times New Roman" w:eastAsia="Times New Roman" w:hAnsi="Times New Roman" w:cs="Times New Roman"/>
          <w:sz w:val="24"/>
          <w:szCs w:val="24"/>
        </w:rPr>
        <w:t>RRI  (</w:t>
      </w:r>
      <w:proofErr w:type="gramEnd"/>
      <w:r>
        <w:rPr>
          <w:rFonts w:ascii="Times New Roman" w:eastAsia="Times New Roman" w:hAnsi="Times New Roman" w:cs="Times New Roman"/>
          <w:i/>
          <w:sz w:val="24"/>
          <w:szCs w:val="24"/>
        </w:rPr>
        <w:t>Responsible Research and Innovation</w:t>
      </w:r>
      <w:r>
        <w:rPr>
          <w:rFonts w:ascii="Times New Roman" w:eastAsia="Times New Roman" w:hAnsi="Times New Roman" w:cs="Times New Roman"/>
          <w:sz w:val="24"/>
          <w:szCs w:val="24"/>
        </w:rPr>
        <w:t xml:space="preserve">) e refletir sobre sua potencialidade como um </w:t>
      </w:r>
      <w:r>
        <w:rPr>
          <w:rFonts w:ascii="Times New Roman" w:eastAsia="Times New Roman" w:hAnsi="Times New Roman" w:cs="Times New Roman"/>
          <w:i/>
          <w:sz w:val="24"/>
          <w:szCs w:val="24"/>
        </w:rPr>
        <w:t xml:space="preserve">framework </w:t>
      </w:r>
      <w:r>
        <w:rPr>
          <w:rFonts w:ascii="Times New Roman" w:eastAsia="Times New Roman" w:hAnsi="Times New Roman" w:cs="Times New Roman"/>
          <w:sz w:val="24"/>
          <w:szCs w:val="24"/>
        </w:rPr>
        <w:t xml:space="preserve">inovador para o desenvolvimento da ciência cidadã no contexto de políticas públicas. Para isso, partimos da exposição do conceito de gestão </w:t>
      </w:r>
      <w:r>
        <w:rPr>
          <w:rFonts w:ascii="Times New Roman" w:eastAsia="Times New Roman" w:hAnsi="Times New Roman" w:cs="Times New Roman"/>
          <w:i/>
          <w:sz w:val="24"/>
          <w:szCs w:val="24"/>
        </w:rPr>
        <w:t xml:space="preserve">middle-out </w:t>
      </w:r>
      <w:r>
        <w:rPr>
          <w:rFonts w:ascii="Times New Roman" w:eastAsia="Times New Roman" w:hAnsi="Times New Roman" w:cs="Times New Roman"/>
          <w:sz w:val="24"/>
          <w:szCs w:val="24"/>
        </w:rPr>
        <w:t>observado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em a</w:t>
      </w:r>
      <w:r>
        <w:rPr>
          <w:rFonts w:ascii="Times New Roman" w:eastAsia="Times New Roman" w:hAnsi="Times New Roman" w:cs="Times New Roman"/>
          <w:sz w:val="24"/>
          <w:szCs w:val="24"/>
        </w:rPr>
        <w:t xml:space="preserve">ções coletivas em rede para, posteriormente, relacioná-lo ao surgimento de paradigmas inovadores representados pelo framework RRI e suas potencialidades para o desenvolvimento da ciência cidadã.  As bases teóricas que sustentam o conceito de inovação e de </w:t>
      </w:r>
      <w:r>
        <w:rPr>
          <w:rFonts w:ascii="Times New Roman" w:eastAsia="Times New Roman" w:hAnsi="Times New Roman" w:cs="Times New Roman"/>
          <w:sz w:val="24"/>
          <w:szCs w:val="24"/>
        </w:rPr>
        <w:t xml:space="preserve">gestão </w:t>
      </w:r>
      <w:r>
        <w:rPr>
          <w:rFonts w:ascii="Times New Roman" w:eastAsia="Times New Roman" w:hAnsi="Times New Roman" w:cs="Times New Roman"/>
          <w:i/>
          <w:sz w:val="24"/>
          <w:szCs w:val="24"/>
        </w:rPr>
        <w:t xml:space="preserve">middle-out </w:t>
      </w:r>
      <w:r>
        <w:rPr>
          <w:rFonts w:ascii="Times New Roman" w:eastAsia="Times New Roman" w:hAnsi="Times New Roman" w:cs="Times New Roman"/>
          <w:sz w:val="24"/>
          <w:szCs w:val="24"/>
        </w:rPr>
        <w:t xml:space="preserve"> referem-se à ideia de emergência (JOHNSON, 2003) e de ecologia de saberes (SANTOS, 2007), este no intertexto com a concepção de ciência cidadã (EUROPEAN CITIZEN SCIENCE ASSOCIATION, 2015).    A metodologia baseou-se em uma pesquisa e aná</w:t>
      </w:r>
      <w:r>
        <w:rPr>
          <w:rFonts w:ascii="Times New Roman" w:eastAsia="Times New Roman" w:hAnsi="Times New Roman" w:cs="Times New Roman"/>
          <w:sz w:val="24"/>
          <w:szCs w:val="24"/>
        </w:rPr>
        <w:t xml:space="preserve">lise documental do framework RRI através do RRI Tool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categoria </w:t>
      </w:r>
      <w:r>
        <w:rPr>
          <w:rFonts w:ascii="Times New Roman" w:eastAsia="Times New Roman" w:hAnsi="Times New Roman" w:cs="Times New Roman"/>
          <w:i/>
          <w:sz w:val="24"/>
          <w:szCs w:val="24"/>
        </w:rPr>
        <w:t>Policy Makers,</w:t>
      </w:r>
      <w:r>
        <w:rPr>
          <w:rFonts w:ascii="Times New Roman" w:eastAsia="Times New Roman" w:hAnsi="Times New Roman" w:cs="Times New Roman"/>
          <w:sz w:val="24"/>
          <w:szCs w:val="24"/>
        </w:rPr>
        <w:t xml:space="preserve"> com foco no projeto português, Laboratórios de Participação Pública. Os resultados mostram que as diretrizes provenientes do RRI garantem que ideais como ética, transparência</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acesso</w:t>
      </w:r>
      <w:proofErr w:type="gramEnd"/>
      <w:r>
        <w:rPr>
          <w:rFonts w:ascii="Times New Roman" w:eastAsia="Times New Roman" w:hAnsi="Times New Roman" w:cs="Times New Roman"/>
          <w:sz w:val="24"/>
          <w:szCs w:val="24"/>
          <w:highlight w:val="white"/>
        </w:rPr>
        <w:t xml:space="preserve"> aberto</w:t>
      </w:r>
      <w:r>
        <w:rPr>
          <w:rFonts w:ascii="Times New Roman" w:eastAsia="Times New Roman" w:hAnsi="Times New Roman" w:cs="Times New Roman"/>
          <w:sz w:val="24"/>
          <w:szCs w:val="24"/>
        </w:rPr>
        <w:t xml:space="preserve"> e equidade sejam, legitimamente, a base dos projetos reduzindo o espaço para agendas políticas que pouco retornam à população em sua heterogeneidade. </w:t>
      </w:r>
    </w:p>
    <w:p w:rsidR="00201D7C" w:rsidRDefault="00201D7C">
      <w:pPr>
        <w:spacing w:line="360" w:lineRule="auto"/>
        <w:ind w:firstLine="720"/>
        <w:jc w:val="both"/>
        <w:rPr>
          <w:rFonts w:ascii="Times New Roman" w:eastAsia="Times New Roman" w:hAnsi="Times New Roman" w:cs="Times New Roman"/>
          <w:sz w:val="24"/>
          <w:szCs w:val="24"/>
        </w:rPr>
      </w:pP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Palavras-chaves: </w:t>
      </w:r>
      <w:r>
        <w:rPr>
          <w:rFonts w:ascii="Times New Roman" w:eastAsia="Times New Roman" w:hAnsi="Times New Roman" w:cs="Times New Roman"/>
          <w:sz w:val="24"/>
          <w:szCs w:val="24"/>
        </w:rPr>
        <w:t>RRI, ciência cidadã, gestão</w:t>
      </w:r>
      <w:r>
        <w:rPr>
          <w:rFonts w:ascii="Times New Roman" w:eastAsia="Times New Roman" w:hAnsi="Times New Roman" w:cs="Times New Roman"/>
          <w:i/>
          <w:sz w:val="24"/>
          <w:szCs w:val="24"/>
        </w:rPr>
        <w:t xml:space="preserve"> middle-out</w:t>
      </w:r>
      <w:r>
        <w:rPr>
          <w:rFonts w:ascii="Times New Roman" w:eastAsia="Times New Roman" w:hAnsi="Times New Roman" w:cs="Times New Roman"/>
          <w:sz w:val="24"/>
          <w:szCs w:val="24"/>
        </w:rPr>
        <w:t>, inovação, política pública.</w:t>
      </w:r>
    </w:p>
    <w:p w:rsidR="00201D7C" w:rsidRDefault="00201D7C">
      <w:pPr>
        <w:spacing w:line="360" w:lineRule="auto"/>
        <w:jc w:val="both"/>
        <w:rPr>
          <w:rFonts w:ascii="Times New Roman" w:eastAsia="Times New Roman" w:hAnsi="Times New Roman" w:cs="Times New Roman"/>
          <w:sz w:val="24"/>
          <w:szCs w:val="24"/>
          <w:highlight w:val="white"/>
        </w:rPr>
      </w:pPr>
    </w:p>
    <w:p w:rsidR="00201D7C" w:rsidRDefault="0094039A" w:rsidP="00906748">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IN</w:t>
      </w:r>
      <w:r>
        <w:rPr>
          <w:rFonts w:ascii="Times New Roman" w:eastAsia="Times New Roman" w:hAnsi="Times New Roman" w:cs="Times New Roman"/>
          <w:b/>
          <w:sz w:val="24"/>
          <w:szCs w:val="24"/>
          <w:highlight w:val="white"/>
        </w:rPr>
        <w:t>TRODUÇÃO</w:t>
      </w:r>
    </w:p>
    <w:p w:rsidR="00201D7C" w:rsidRDefault="00201D7C">
      <w:pPr>
        <w:spacing w:line="360" w:lineRule="auto"/>
        <w:ind w:firstLine="720"/>
        <w:jc w:val="both"/>
        <w:rPr>
          <w:rFonts w:ascii="Times New Roman" w:eastAsia="Times New Roman" w:hAnsi="Times New Roman" w:cs="Times New Roman"/>
          <w:sz w:val="24"/>
          <w:szCs w:val="24"/>
          <w:highlight w:val="white"/>
        </w:rPr>
      </w:pPr>
    </w:p>
    <w:p w:rsidR="00201D7C" w:rsidRDefault="0094039A">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 respeito da criação de paradigmas universalmente aceitos nas ciências, em especial nas sociais, Thomas Kuhn (2018</w:t>
      </w:r>
      <w:proofErr w:type="gramStart"/>
      <w:r>
        <w:rPr>
          <w:rFonts w:ascii="Times New Roman" w:eastAsia="Times New Roman" w:hAnsi="Times New Roman" w:cs="Times New Roman"/>
          <w:sz w:val="24"/>
          <w:szCs w:val="24"/>
          <w:highlight w:val="white"/>
        </w:rPr>
        <w:t>)  pontua</w:t>
      </w:r>
      <w:proofErr w:type="gramEnd"/>
      <w:r>
        <w:rPr>
          <w:rFonts w:ascii="Times New Roman" w:eastAsia="Times New Roman" w:hAnsi="Times New Roman" w:cs="Times New Roman"/>
          <w:sz w:val="24"/>
          <w:szCs w:val="24"/>
          <w:highlight w:val="white"/>
        </w:rPr>
        <w:t xml:space="preserve"> que “a história sugere que a estrada para um consenso estável na pesquisa é extraordinariamente árdua” (2018, p.77) e que  até que </w:t>
      </w:r>
      <w:r>
        <w:rPr>
          <w:rFonts w:ascii="Times New Roman" w:eastAsia="Times New Roman" w:hAnsi="Times New Roman" w:cs="Times New Roman"/>
          <w:sz w:val="24"/>
          <w:szCs w:val="24"/>
          <w:highlight w:val="white"/>
        </w:rPr>
        <w:t>paradigmas sejam universalmente aceitos, “todos os fatos que potencialmente pertencem ao desenvolvimento de determinada ciência têm a probabilidade de parecerem igualmente relevantes” (KUHN, 2018, p.78).</w:t>
      </w:r>
      <w:r>
        <w:rPr>
          <w:rFonts w:ascii="Times New Roman" w:eastAsia="Times New Roman" w:hAnsi="Times New Roman" w:cs="Times New Roman"/>
          <w:sz w:val="24"/>
          <w:szCs w:val="24"/>
        </w:rPr>
        <w:t xml:space="preserve"> A razão pela qual iniciamos</w:t>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este</w:t>
      </w:r>
      <w:proofErr w:type="gramEnd"/>
      <w:r>
        <w:rPr>
          <w:rFonts w:ascii="Times New Roman" w:eastAsia="Times New Roman" w:hAnsi="Times New Roman" w:cs="Times New Roman"/>
          <w:sz w:val="24"/>
          <w:szCs w:val="24"/>
          <w:highlight w:val="white"/>
        </w:rPr>
        <w:t xml:space="preserve"> artigo citando Kuhn</w:t>
      </w:r>
      <w:r>
        <w:rPr>
          <w:rFonts w:ascii="Times New Roman" w:eastAsia="Times New Roman" w:hAnsi="Times New Roman" w:cs="Times New Roman"/>
          <w:sz w:val="24"/>
          <w:szCs w:val="24"/>
          <w:highlight w:val="white"/>
        </w:rPr>
        <w:t xml:space="preserve">, em “A estrutura das revoluções científicas” (2018), é pela pertinência que seu pensamento tem quando optamos percorrer o caminho para a compreensão da gênese das inovações. </w:t>
      </w:r>
    </w:p>
    <w:p w:rsidR="00201D7C" w:rsidRDefault="0094039A">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Aqui, no caso do framework global conhecido </w:t>
      </w:r>
      <w:proofErr w:type="gramStart"/>
      <w:r>
        <w:rPr>
          <w:rFonts w:ascii="Times New Roman" w:eastAsia="Times New Roman" w:hAnsi="Times New Roman" w:cs="Times New Roman"/>
          <w:sz w:val="24"/>
          <w:szCs w:val="24"/>
          <w:highlight w:val="white"/>
        </w:rPr>
        <w:t>como</w:t>
      </w:r>
      <w:proofErr w:type="gramEnd"/>
      <w:r>
        <w:rPr>
          <w:rFonts w:ascii="Times New Roman" w:eastAsia="Times New Roman" w:hAnsi="Times New Roman" w:cs="Times New Roman"/>
          <w:sz w:val="24"/>
          <w:szCs w:val="24"/>
          <w:highlight w:val="white"/>
        </w:rPr>
        <w:t xml:space="preserve"> RRI (Responsible Research and I</w:t>
      </w:r>
      <w:r>
        <w:rPr>
          <w:rFonts w:ascii="Times New Roman" w:eastAsia="Times New Roman" w:hAnsi="Times New Roman" w:cs="Times New Roman"/>
          <w:sz w:val="24"/>
          <w:szCs w:val="24"/>
          <w:highlight w:val="white"/>
        </w:rPr>
        <w:t xml:space="preserve">nnovation), sugerimos compreendê-lo como parte de um movimento de transformação social fundado na ideia de gestão </w:t>
      </w:r>
      <w:r>
        <w:rPr>
          <w:rFonts w:ascii="Times New Roman" w:eastAsia="Times New Roman" w:hAnsi="Times New Roman" w:cs="Times New Roman"/>
          <w:i/>
          <w:sz w:val="24"/>
          <w:szCs w:val="24"/>
          <w:highlight w:val="white"/>
        </w:rPr>
        <w:t xml:space="preserve">middle-out </w:t>
      </w:r>
      <w:r>
        <w:rPr>
          <w:rFonts w:ascii="Times New Roman" w:eastAsia="Times New Roman" w:hAnsi="Times New Roman" w:cs="Times New Roman"/>
          <w:sz w:val="24"/>
          <w:szCs w:val="24"/>
          <w:highlight w:val="white"/>
        </w:rPr>
        <w:t>(CAETANO, 2017), a qual considera que qualquer inovação deve conceber a integração de saberes, a corresponsabilidade através da par</w:t>
      </w:r>
      <w:r>
        <w:rPr>
          <w:rFonts w:ascii="Times New Roman" w:eastAsia="Times New Roman" w:hAnsi="Times New Roman" w:cs="Times New Roman"/>
          <w:sz w:val="24"/>
          <w:szCs w:val="24"/>
          <w:highlight w:val="white"/>
        </w:rPr>
        <w:t xml:space="preserve">ticipação pública. </w:t>
      </w:r>
    </w:p>
    <w:p w:rsidR="00201D7C" w:rsidRDefault="0094039A">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 assim, com a popularização de ferramentas digitais para comunicação e interação social, </w:t>
      </w:r>
      <w:r>
        <w:rPr>
          <w:rFonts w:ascii="Times New Roman" w:eastAsia="Times New Roman" w:hAnsi="Times New Roman" w:cs="Times New Roman"/>
          <w:sz w:val="24"/>
          <w:szCs w:val="24"/>
        </w:rPr>
        <w:t xml:space="preserve">assim como </w:t>
      </w:r>
      <w:r>
        <w:rPr>
          <w:rFonts w:ascii="Times New Roman" w:eastAsia="Times New Roman" w:hAnsi="Times New Roman" w:cs="Times New Roman"/>
          <w:sz w:val="24"/>
          <w:szCs w:val="24"/>
          <w:highlight w:val="white"/>
        </w:rPr>
        <w:t xml:space="preserve">de plataformas incubadoras de projetos ativistas, pudemos observar uma década de intensa ação coletiva em prol de mudanças sociais. </w:t>
      </w: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erá que essas ações coletivas, mediadas por tecnologia, foram desencadeadoras de uma mudança de paradigma no que tange aos modelos de gestão do conhecimento por instituições públicas, valorizando a governança colaborativa, </w:t>
      </w: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 xml:space="preserve"> equidade, a transparência e o a</w:t>
      </w:r>
      <w:r>
        <w:rPr>
          <w:rFonts w:ascii="Times New Roman" w:eastAsia="Times New Roman" w:hAnsi="Times New Roman" w:cs="Times New Roman"/>
          <w:sz w:val="24"/>
          <w:szCs w:val="24"/>
          <w:highlight w:val="white"/>
        </w:rPr>
        <w:t xml:space="preserve">cesso aberto? </w:t>
      </w:r>
    </w:p>
    <w:p w:rsidR="00201D7C" w:rsidRDefault="0094039A">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Primeiramente, faremos uma revisão de literatura com intuito de delinear o contexto cultural no qual emergem ações coletivas em </w:t>
      </w:r>
      <w:proofErr w:type="gramStart"/>
      <w:r>
        <w:rPr>
          <w:rFonts w:ascii="Times New Roman" w:eastAsia="Times New Roman" w:hAnsi="Times New Roman" w:cs="Times New Roman"/>
          <w:sz w:val="24"/>
          <w:szCs w:val="24"/>
          <w:highlight w:val="white"/>
        </w:rPr>
        <w:t>rede</w:t>
      </w:r>
      <w:proofErr w:type="gramEnd"/>
      <w:r>
        <w:rPr>
          <w:rFonts w:ascii="Times New Roman" w:eastAsia="Times New Roman" w:hAnsi="Times New Roman" w:cs="Times New Roman"/>
          <w:sz w:val="24"/>
          <w:szCs w:val="24"/>
          <w:highlight w:val="white"/>
        </w:rPr>
        <w:t xml:space="preserve"> e o potencial dos processos colaborativos ao redefinirem estruturas de poder, como o poder sobre o conhecime</w:t>
      </w:r>
      <w:r>
        <w:rPr>
          <w:rFonts w:ascii="Times New Roman" w:eastAsia="Times New Roman" w:hAnsi="Times New Roman" w:cs="Times New Roman"/>
          <w:sz w:val="24"/>
          <w:szCs w:val="24"/>
          <w:highlight w:val="white"/>
        </w:rPr>
        <w:t xml:space="preserve">nto. Ou seja, de que formas ações coletivas em rede, chamadas aqui de </w:t>
      </w:r>
      <w:r>
        <w:rPr>
          <w:rFonts w:ascii="Times New Roman" w:eastAsia="Times New Roman" w:hAnsi="Times New Roman" w:cs="Times New Roman"/>
          <w:i/>
          <w:sz w:val="24"/>
          <w:szCs w:val="24"/>
          <w:highlight w:val="white"/>
        </w:rPr>
        <w:t>crowd actions</w:t>
      </w:r>
      <w:r>
        <w:rPr>
          <w:rFonts w:ascii="Times New Roman" w:eastAsia="Times New Roman" w:hAnsi="Times New Roman" w:cs="Times New Roman"/>
          <w:sz w:val="24"/>
          <w:szCs w:val="24"/>
          <w:highlight w:val="white"/>
        </w:rPr>
        <w:t xml:space="preserve">, delineiam cenários de participação de múltiplos atores e de emergência de modelos de gestão que integram lógicas </w:t>
      </w:r>
      <w:r>
        <w:rPr>
          <w:rFonts w:ascii="Times New Roman" w:eastAsia="Times New Roman" w:hAnsi="Times New Roman" w:cs="Times New Roman"/>
          <w:i/>
          <w:sz w:val="24"/>
          <w:szCs w:val="24"/>
          <w:highlight w:val="white"/>
        </w:rPr>
        <w:t xml:space="preserve">top-down </w:t>
      </w:r>
      <w:r>
        <w:rPr>
          <w:rFonts w:ascii="Times New Roman" w:eastAsia="Times New Roman" w:hAnsi="Times New Roman" w:cs="Times New Roman"/>
          <w:sz w:val="24"/>
          <w:szCs w:val="24"/>
          <w:highlight w:val="white"/>
        </w:rPr>
        <w:t xml:space="preserve">e </w:t>
      </w:r>
      <w:r>
        <w:rPr>
          <w:rFonts w:ascii="Times New Roman" w:eastAsia="Times New Roman" w:hAnsi="Times New Roman" w:cs="Times New Roman"/>
          <w:i/>
          <w:sz w:val="24"/>
          <w:szCs w:val="24"/>
          <w:highlight w:val="white"/>
        </w:rPr>
        <w:t xml:space="preserve">bottom-up </w:t>
      </w:r>
      <w:r>
        <w:rPr>
          <w:rFonts w:ascii="Times New Roman" w:eastAsia="Times New Roman" w:hAnsi="Times New Roman" w:cs="Times New Roman"/>
          <w:sz w:val="24"/>
          <w:szCs w:val="24"/>
          <w:highlight w:val="white"/>
        </w:rPr>
        <w:t>em um modelo</w:t>
      </w:r>
      <w:r>
        <w:rPr>
          <w:rFonts w:ascii="Times New Roman" w:eastAsia="Times New Roman" w:hAnsi="Times New Roman" w:cs="Times New Roman"/>
          <w:i/>
          <w:sz w:val="24"/>
          <w:szCs w:val="24"/>
          <w:highlight w:val="white"/>
        </w:rPr>
        <w:t xml:space="preserve"> middle-out</w:t>
      </w:r>
      <w:r>
        <w:rPr>
          <w:rFonts w:ascii="Times New Roman" w:eastAsia="Times New Roman" w:hAnsi="Times New Roman" w:cs="Times New Roman"/>
          <w:sz w:val="24"/>
          <w:szCs w:val="24"/>
          <w:highlight w:val="white"/>
        </w:rPr>
        <w:t>. Um segundo m</w:t>
      </w:r>
      <w:r>
        <w:rPr>
          <w:rFonts w:ascii="Times New Roman" w:eastAsia="Times New Roman" w:hAnsi="Times New Roman" w:cs="Times New Roman"/>
          <w:sz w:val="24"/>
          <w:szCs w:val="24"/>
          <w:highlight w:val="white"/>
        </w:rPr>
        <w:t xml:space="preserve">omento prevê evidenciar algumas características básicas desse modelo que irá dialogar com as potencialidades futuras </w:t>
      </w:r>
      <w:proofErr w:type="gramStart"/>
      <w:r>
        <w:rPr>
          <w:rFonts w:ascii="Times New Roman" w:eastAsia="Times New Roman" w:hAnsi="Times New Roman" w:cs="Times New Roman"/>
          <w:sz w:val="24"/>
          <w:szCs w:val="24"/>
          <w:highlight w:val="white"/>
        </w:rPr>
        <w:t>do</w:t>
      </w:r>
      <w:proofErr w:type="gramEnd"/>
      <w:r>
        <w:rPr>
          <w:rFonts w:ascii="Times New Roman" w:eastAsia="Times New Roman" w:hAnsi="Times New Roman" w:cs="Times New Roman"/>
          <w:sz w:val="24"/>
          <w:szCs w:val="24"/>
          <w:highlight w:val="white"/>
        </w:rPr>
        <w:t xml:space="preserve"> RRI como inovação em política pública. A título de exemplificação de conceitos, traremos alguns projetos de</w:t>
      </w:r>
      <w:r>
        <w:rPr>
          <w:rFonts w:ascii="Times New Roman" w:eastAsia="Times New Roman" w:hAnsi="Times New Roman" w:cs="Times New Roman"/>
          <w:i/>
          <w:sz w:val="24"/>
          <w:szCs w:val="24"/>
          <w:highlight w:val="white"/>
        </w:rPr>
        <w:t xml:space="preserve"> crowdsourcing</w:t>
      </w:r>
      <w:r>
        <w:rPr>
          <w:rFonts w:ascii="Times New Roman" w:eastAsia="Times New Roman" w:hAnsi="Times New Roman" w:cs="Times New Roman"/>
          <w:sz w:val="24"/>
          <w:szCs w:val="24"/>
          <w:highlight w:val="white"/>
        </w:rPr>
        <w:t xml:space="preserve"> que extrapolar</w:t>
      </w:r>
      <w:r>
        <w:rPr>
          <w:rFonts w:ascii="Times New Roman" w:eastAsia="Times New Roman" w:hAnsi="Times New Roman" w:cs="Times New Roman"/>
          <w:sz w:val="24"/>
          <w:szCs w:val="24"/>
          <w:highlight w:val="white"/>
        </w:rPr>
        <w:t xml:space="preserve">am a esfera popular, redefinindo as esferas científica e política, como alguns promovidos por ONGs, na parceria com Ushahidi. </w:t>
      </w:r>
    </w:p>
    <w:p w:rsidR="00201D7C" w:rsidRDefault="0094039A">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partir da análise desses projetos pautados na ação coletiva em rede, poderemos, então, </w:t>
      </w:r>
      <w:r>
        <w:rPr>
          <w:rFonts w:ascii="Times New Roman" w:eastAsia="Times New Roman" w:hAnsi="Times New Roman" w:cs="Times New Roman"/>
          <w:sz w:val="24"/>
          <w:szCs w:val="24"/>
          <w:highlight w:val="white"/>
        </w:rPr>
        <w:t xml:space="preserve">apresentar o conceito de </w:t>
      </w:r>
      <w:r>
        <w:rPr>
          <w:rFonts w:ascii="Times New Roman" w:eastAsia="Times New Roman" w:hAnsi="Times New Roman" w:cs="Times New Roman"/>
          <w:i/>
          <w:sz w:val="24"/>
          <w:szCs w:val="24"/>
          <w:highlight w:val="white"/>
        </w:rPr>
        <w:t xml:space="preserve">RRI </w:t>
      </w:r>
      <w:r>
        <w:rPr>
          <w:rFonts w:ascii="Times New Roman" w:eastAsia="Times New Roman" w:hAnsi="Times New Roman" w:cs="Times New Roman"/>
          <w:sz w:val="24"/>
          <w:szCs w:val="24"/>
          <w:highlight w:val="white"/>
        </w:rPr>
        <w:t>e suas dire</w:t>
      </w:r>
      <w:r>
        <w:rPr>
          <w:rFonts w:ascii="Times New Roman" w:eastAsia="Times New Roman" w:hAnsi="Times New Roman" w:cs="Times New Roman"/>
          <w:sz w:val="24"/>
          <w:szCs w:val="24"/>
          <w:highlight w:val="white"/>
        </w:rPr>
        <w:t xml:space="preserve">trizes para ação com base no RRI Tool, projeto </w:t>
      </w:r>
      <w:r>
        <w:rPr>
          <w:rFonts w:ascii="Times New Roman" w:eastAsia="Times New Roman" w:hAnsi="Times New Roman" w:cs="Times New Roman"/>
          <w:sz w:val="24"/>
          <w:szCs w:val="24"/>
          <w:highlight w:val="white"/>
        </w:rPr>
        <w:lastRenderedPageBreak/>
        <w:t xml:space="preserve">financiado pela União Européia para instrumentalizar diversas entidades para uso do RRI, na categoria </w:t>
      </w:r>
      <w:r>
        <w:rPr>
          <w:rFonts w:ascii="Times New Roman" w:eastAsia="Times New Roman" w:hAnsi="Times New Roman" w:cs="Times New Roman"/>
          <w:i/>
          <w:sz w:val="24"/>
          <w:szCs w:val="24"/>
          <w:highlight w:val="white"/>
        </w:rPr>
        <w:t>Policy Makers</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assim como </w:t>
      </w:r>
      <w:r>
        <w:rPr>
          <w:rFonts w:ascii="Times New Roman" w:eastAsia="Times New Roman" w:hAnsi="Times New Roman" w:cs="Times New Roman"/>
          <w:sz w:val="24"/>
          <w:szCs w:val="24"/>
          <w:highlight w:val="white"/>
        </w:rPr>
        <w:t xml:space="preserve">dialogar com as diretrizes que o constituem como um </w:t>
      </w:r>
      <w:r>
        <w:rPr>
          <w:rFonts w:ascii="Times New Roman" w:eastAsia="Times New Roman" w:hAnsi="Times New Roman" w:cs="Times New Roman"/>
          <w:i/>
          <w:sz w:val="24"/>
          <w:szCs w:val="24"/>
          <w:highlight w:val="white"/>
        </w:rPr>
        <w:t>framework</w:t>
      </w:r>
      <w:r>
        <w:rPr>
          <w:rFonts w:ascii="Times New Roman" w:eastAsia="Times New Roman" w:hAnsi="Times New Roman" w:cs="Times New Roman"/>
          <w:sz w:val="24"/>
          <w:szCs w:val="24"/>
          <w:highlight w:val="white"/>
        </w:rPr>
        <w:t xml:space="preserve"> colaborativo e inte</w:t>
      </w:r>
      <w:r>
        <w:rPr>
          <w:rFonts w:ascii="Times New Roman" w:eastAsia="Times New Roman" w:hAnsi="Times New Roman" w:cs="Times New Roman"/>
          <w:sz w:val="24"/>
          <w:szCs w:val="24"/>
          <w:highlight w:val="white"/>
        </w:rPr>
        <w:t>grador de saberes, e</w:t>
      </w:r>
      <w:r>
        <w:rPr>
          <w:rFonts w:ascii="Times New Roman" w:eastAsia="Times New Roman" w:hAnsi="Times New Roman" w:cs="Times New Roman"/>
          <w:sz w:val="24"/>
          <w:szCs w:val="24"/>
        </w:rPr>
        <w:t xml:space="preserve"> que permite </w:t>
      </w:r>
      <w:r>
        <w:rPr>
          <w:rFonts w:ascii="Times New Roman" w:eastAsia="Times New Roman" w:hAnsi="Times New Roman" w:cs="Times New Roman"/>
          <w:sz w:val="24"/>
          <w:szCs w:val="24"/>
          <w:highlight w:val="white"/>
        </w:rPr>
        <w:t xml:space="preserve">adentrar múltiplos contextos locais e engajar diferentes atores no desenvolvimento de uma ciência e inovação responsáveis.   </w:t>
      </w:r>
    </w:p>
    <w:p w:rsidR="00201D7C" w:rsidRDefault="0094039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ab/>
      </w:r>
    </w:p>
    <w:p w:rsidR="00201D7C" w:rsidRDefault="0094039A">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Ações coletivas em rede, tecnologias cívicas e a emergência de modelos </w:t>
      </w:r>
      <w:r>
        <w:rPr>
          <w:rFonts w:ascii="Times New Roman" w:eastAsia="Times New Roman" w:hAnsi="Times New Roman" w:cs="Times New Roman"/>
          <w:b/>
          <w:i/>
          <w:sz w:val="24"/>
          <w:szCs w:val="24"/>
        </w:rPr>
        <w:t>middle-out</w:t>
      </w:r>
    </w:p>
    <w:p w:rsidR="00201D7C" w:rsidRDefault="00201D7C">
      <w:pPr>
        <w:spacing w:line="360" w:lineRule="auto"/>
        <w:jc w:val="both"/>
        <w:rPr>
          <w:rFonts w:ascii="Times New Roman" w:eastAsia="Times New Roman" w:hAnsi="Times New Roman" w:cs="Times New Roman"/>
          <w:b/>
          <w:sz w:val="24"/>
          <w:szCs w:val="24"/>
        </w:rPr>
      </w:pP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ideia é uma rede,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sua concepção mais elementar, e com essa frase Steven Johnson (2010) constrói um raciocínio sobre o potencial que o coletivo tem para favorecer o surgimento das inovações. Johnson argumenta que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arquitetura dos cafés na Inglaterra</w:t>
      </w:r>
      <w:r>
        <w:rPr>
          <w:rFonts w:ascii="Times New Roman" w:eastAsia="Times New Roman" w:hAnsi="Times New Roman" w:cs="Times New Roman"/>
          <w:sz w:val="24"/>
          <w:szCs w:val="24"/>
        </w:rPr>
        <w:t xml:space="preserve"> do século XVII era um espaço para que diferentes pessoas, com suas classes sociais e campos de conhecimento distintos, compartilhassem suas ideias. </w:t>
      </w:r>
      <w:proofErr w:type="gramStart"/>
      <w:r>
        <w:rPr>
          <w:rFonts w:ascii="Times New Roman" w:eastAsia="Times New Roman" w:hAnsi="Times New Roman" w:cs="Times New Roman"/>
          <w:sz w:val="24"/>
          <w:szCs w:val="24"/>
        </w:rPr>
        <w:t>Diz ele que “as ideias se encontravam lá.</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 um surpreendente número de inovações daquele período têm um caf</w:t>
      </w:r>
      <w:r>
        <w:rPr>
          <w:rFonts w:ascii="Times New Roman" w:eastAsia="Times New Roman" w:hAnsi="Times New Roman" w:cs="Times New Roman"/>
          <w:sz w:val="24"/>
          <w:szCs w:val="24"/>
        </w:rPr>
        <w:t>é em algum momento da sua história”.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(2010, s/p).</w:t>
      </w:r>
      <w:proofErr w:type="gramEnd"/>
      <w:r>
        <w:rPr>
          <w:rFonts w:ascii="Times New Roman" w:eastAsia="Times New Roman" w:hAnsi="Times New Roman" w:cs="Times New Roman"/>
          <w:sz w:val="24"/>
          <w:szCs w:val="24"/>
        </w:rPr>
        <w:t xml:space="preserve"> </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sua pesquisa, Johnson se dedicou a compreender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são os ambientes que conduzem a níveis incomuns de inovação, quais são os espaços para a criatividade. De cafés, comportamento das formigas à rede mu</w:t>
      </w:r>
      <w:r>
        <w:rPr>
          <w:rFonts w:ascii="Times New Roman" w:eastAsia="Times New Roman" w:hAnsi="Times New Roman" w:cs="Times New Roman"/>
          <w:sz w:val="24"/>
          <w:szCs w:val="24"/>
        </w:rPr>
        <w:t>ndial de computadores, ele se dedicou a compreender quais padrões são recorrentes, “os quais nós podemos aprender, que podemos tomar e de certa forma aplicar em nossas próprias vidas, em nossas próprias organizações, em nosso próprio ambiente para torná-lo</w:t>
      </w:r>
      <w:r>
        <w:rPr>
          <w:rFonts w:ascii="Times New Roman" w:eastAsia="Times New Roman" w:hAnsi="Times New Roman" w:cs="Times New Roman"/>
          <w:sz w:val="24"/>
          <w:szCs w:val="24"/>
        </w:rPr>
        <w:t xml:space="preserve"> mais criativo e inovador?”</w:t>
      </w:r>
      <w:proofErr w:type="gramStart"/>
      <w:r>
        <w:rPr>
          <w:rFonts w:ascii="Times New Roman" w:eastAsia="Times New Roman" w:hAnsi="Times New Roman" w:cs="Times New Roman"/>
          <w:sz w:val="24"/>
          <w:szCs w:val="24"/>
        </w:rPr>
        <w:t>(2010, s/p).</w:t>
      </w:r>
      <w:proofErr w:type="gramEnd"/>
      <w:r>
        <w:rPr>
          <w:rFonts w:ascii="Times New Roman" w:eastAsia="Times New Roman" w:hAnsi="Times New Roman" w:cs="Times New Roman"/>
          <w:sz w:val="24"/>
          <w:szCs w:val="24"/>
        </w:rPr>
        <w:t xml:space="preserve">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falava em rede líquida e na existência de espaços para a troca de palpites sobre o mundo, o que levaria ao surgimento de uma ideia, Steve Johnson estava introduzindo o conceito de emergência, ou seja, de um c</w:t>
      </w:r>
      <w:r>
        <w:rPr>
          <w:rFonts w:ascii="Times New Roman" w:eastAsia="Times New Roman" w:hAnsi="Times New Roman" w:cs="Times New Roman"/>
          <w:sz w:val="24"/>
          <w:szCs w:val="24"/>
        </w:rPr>
        <w:t xml:space="preserve">omportamento </w:t>
      </w:r>
      <w:r>
        <w:rPr>
          <w:rFonts w:ascii="Times New Roman" w:eastAsia="Times New Roman" w:hAnsi="Times New Roman" w:cs="Times New Roman"/>
          <w:i/>
          <w:sz w:val="24"/>
          <w:szCs w:val="24"/>
        </w:rPr>
        <w:t>bottom-up</w:t>
      </w:r>
      <w:r>
        <w:rPr>
          <w:rFonts w:ascii="Times New Roman" w:eastAsia="Times New Roman" w:hAnsi="Times New Roman" w:cs="Times New Roman"/>
          <w:sz w:val="24"/>
          <w:szCs w:val="24"/>
        </w:rPr>
        <w:t xml:space="preserve"> o qual ele diz ser o “movimento das regras de nível baixo para a sofisticação do nível mais alto” (2003, p. 14).  Já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transposição desse conceito ao mundo conectado pela internet, podemos pensar em processos colaborativos em rede c</w:t>
      </w:r>
      <w:r>
        <w:rPr>
          <w:rFonts w:ascii="Times New Roman" w:eastAsia="Times New Roman" w:hAnsi="Times New Roman" w:cs="Times New Roman"/>
          <w:sz w:val="24"/>
          <w:szCs w:val="24"/>
        </w:rPr>
        <w:t xml:space="preserve">om intenso potencial gerativo (LEÃO: 2011), tanto de ideias quanto de inovações, a partir da ação real. </w:t>
      </w:r>
      <w:proofErr w:type="gramStart"/>
      <w:r>
        <w:rPr>
          <w:rFonts w:ascii="Times New Roman" w:eastAsia="Times New Roman" w:hAnsi="Times New Roman" w:cs="Times New Roman"/>
          <w:sz w:val="24"/>
          <w:szCs w:val="24"/>
        </w:rPr>
        <w:t>É ação individual local com impacto global.</w:t>
      </w:r>
      <w:proofErr w:type="gramEnd"/>
      <w:r>
        <w:rPr>
          <w:rFonts w:ascii="Times New Roman" w:eastAsia="Times New Roman" w:hAnsi="Times New Roman" w:cs="Times New Roman"/>
          <w:sz w:val="24"/>
          <w:szCs w:val="24"/>
        </w:rPr>
        <w:t xml:space="preserve">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início do livro “Emergência, a vida integrada de formigas, cérebros, cidades e softwares” (2003), Johnso</w:t>
      </w:r>
      <w:r>
        <w:rPr>
          <w:rFonts w:ascii="Times New Roman" w:eastAsia="Times New Roman" w:hAnsi="Times New Roman" w:cs="Times New Roman"/>
          <w:sz w:val="24"/>
          <w:szCs w:val="24"/>
        </w:rPr>
        <w:t xml:space="preserve">n evidencia que o comportamento emergente e de inteligência coletiva podem ser percebidos em diferentes fenômenos (formigas, cérebros, cidades e softwares).  Sobre </w:t>
      </w:r>
      <w:proofErr w:type="gramStart"/>
      <w:r>
        <w:rPr>
          <w:rFonts w:ascii="Times New Roman" w:eastAsia="Times New Roman" w:hAnsi="Times New Roman" w:cs="Times New Roman"/>
          <w:sz w:val="24"/>
          <w:szCs w:val="24"/>
        </w:rPr>
        <w:lastRenderedPageBreak/>
        <w:t>a</w:t>
      </w:r>
      <w:proofErr w:type="gramEnd"/>
      <w:r>
        <w:rPr>
          <w:rFonts w:ascii="Times New Roman" w:eastAsia="Times New Roman" w:hAnsi="Times New Roman" w:cs="Times New Roman"/>
          <w:sz w:val="24"/>
          <w:szCs w:val="24"/>
        </w:rPr>
        <w:t xml:space="preserve"> abordagem</w:t>
      </w:r>
      <w:r>
        <w:rPr>
          <w:rFonts w:ascii="Times New Roman" w:eastAsia="Times New Roman" w:hAnsi="Times New Roman" w:cs="Times New Roman"/>
          <w:i/>
          <w:sz w:val="24"/>
          <w:szCs w:val="24"/>
        </w:rPr>
        <w:t xml:space="preserve"> top-down</w:t>
      </w:r>
      <w:r>
        <w:rPr>
          <w:rFonts w:ascii="Times New Roman" w:eastAsia="Times New Roman" w:hAnsi="Times New Roman" w:cs="Times New Roman"/>
          <w:sz w:val="24"/>
          <w:szCs w:val="24"/>
        </w:rPr>
        <w:t>, contrária a que ele propõe e que há muito é vista como modelo a ser se</w:t>
      </w:r>
      <w:r>
        <w:rPr>
          <w:rFonts w:ascii="Times New Roman" w:eastAsia="Times New Roman" w:hAnsi="Times New Roman" w:cs="Times New Roman"/>
          <w:sz w:val="24"/>
          <w:szCs w:val="24"/>
        </w:rPr>
        <w:t>guido, diz Johnson</w:t>
      </w:r>
    </w:p>
    <w:p w:rsidR="00201D7C" w:rsidRDefault="0094039A" w:rsidP="006D379F">
      <w:pPr>
        <w:spacing w:after="24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Nos anos pós-guerra, os planejadores urbanos e as autoridades do governo lidavam com problemas das favelas nas cidades com uma abordagem decididamente de cima para baixo, </w:t>
      </w:r>
      <w:r>
        <w:rPr>
          <w:rFonts w:ascii="Times New Roman" w:eastAsia="Times New Roman" w:hAnsi="Times New Roman" w:cs="Times New Roman"/>
          <w:i/>
        </w:rPr>
        <w:t>top-down</w:t>
      </w:r>
      <w:r>
        <w:rPr>
          <w:rFonts w:ascii="Times New Roman" w:eastAsia="Times New Roman" w:hAnsi="Times New Roman" w:cs="Times New Roman"/>
        </w:rPr>
        <w:t xml:space="preserve">: destruíram bairros inteiros e construíam frios conjuntos habitacionais cercados por áreas de lazer e jardins logo negligenciados. Esses projetos tentavam resolver o problema das ruas perigosas das cidades pela pura e simples eliminação das ruas; mas, ao </w:t>
      </w:r>
      <w:r>
        <w:rPr>
          <w:rFonts w:ascii="Times New Roman" w:eastAsia="Times New Roman" w:hAnsi="Times New Roman" w:cs="Times New Roman"/>
        </w:rPr>
        <w:t xml:space="preserve">mesmo tempo que os apartamentos nesses novos edifícios geralmente traziam uma melhoria em termos de espaço para moradia e infraestrutura, o ambiente global dos projetos deteriorava rapidamente, transformando-se em uma zona de guerra anônima que contribuia </w:t>
      </w:r>
      <w:r>
        <w:rPr>
          <w:rFonts w:ascii="Times New Roman" w:eastAsia="Times New Roman" w:hAnsi="Times New Roman" w:cs="Times New Roman"/>
        </w:rPr>
        <w:t xml:space="preserve">para o aumento da criminalidade e para a destruição </w:t>
      </w:r>
      <w:proofErr w:type="gramStart"/>
      <w:r>
        <w:rPr>
          <w:rFonts w:ascii="Times New Roman" w:eastAsia="Times New Roman" w:hAnsi="Times New Roman" w:cs="Times New Roman"/>
        </w:rPr>
        <w:t>do  sentimento</w:t>
      </w:r>
      <w:proofErr w:type="gramEnd"/>
      <w:r>
        <w:rPr>
          <w:rFonts w:ascii="Times New Roman" w:eastAsia="Times New Roman" w:hAnsi="Times New Roman" w:cs="Times New Roman"/>
        </w:rPr>
        <w:t xml:space="preserve"> de camaradagem antes existente. (2003, p. 36)</w:t>
      </w:r>
    </w:p>
    <w:p w:rsidR="00201D7C" w:rsidRDefault="0094039A" w:rsidP="006D379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abordagem </w:t>
      </w:r>
      <w:r>
        <w:rPr>
          <w:rFonts w:ascii="Times New Roman" w:eastAsia="Times New Roman" w:hAnsi="Times New Roman" w:cs="Times New Roman"/>
          <w:i/>
          <w:sz w:val="24"/>
          <w:szCs w:val="24"/>
        </w:rPr>
        <w:t xml:space="preserve">top-down </w:t>
      </w:r>
      <w:r>
        <w:rPr>
          <w:rFonts w:ascii="Times New Roman" w:eastAsia="Times New Roman" w:hAnsi="Times New Roman" w:cs="Times New Roman"/>
          <w:sz w:val="24"/>
          <w:szCs w:val="24"/>
        </w:rPr>
        <w:t>não trabalha para o engajamento dos indivíduos diretamente relacionados ao problema. Ela parte da afirmação de que o</w:t>
      </w:r>
      <w:r>
        <w:rPr>
          <w:rFonts w:ascii="Times New Roman" w:eastAsia="Times New Roman" w:hAnsi="Times New Roman" w:cs="Times New Roman"/>
          <w:sz w:val="24"/>
          <w:szCs w:val="24"/>
        </w:rPr>
        <w:t xml:space="preserve"> conhecimento para a resolução do problema só pode estar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mão de um corpo diretivo, supostamente mais capaz de tomar decisões. Nesse contexto, e em oposição à lógica </w:t>
      </w:r>
      <w:r>
        <w:rPr>
          <w:rFonts w:ascii="Times New Roman" w:eastAsia="Times New Roman" w:hAnsi="Times New Roman" w:cs="Times New Roman"/>
          <w:i/>
          <w:sz w:val="24"/>
          <w:szCs w:val="24"/>
        </w:rPr>
        <w:t>top-down</w:t>
      </w:r>
      <w:r>
        <w:rPr>
          <w:rFonts w:ascii="Times New Roman" w:eastAsia="Times New Roman" w:hAnsi="Times New Roman" w:cs="Times New Roman"/>
          <w:sz w:val="24"/>
          <w:szCs w:val="24"/>
        </w:rPr>
        <w:t xml:space="preserve">, surgem as tecnologias cívicas, as ferramentas </w:t>
      </w:r>
      <w:r>
        <w:rPr>
          <w:rFonts w:ascii="Times New Roman" w:eastAsia="Times New Roman" w:hAnsi="Times New Roman" w:cs="Times New Roman"/>
          <w:i/>
          <w:sz w:val="24"/>
          <w:szCs w:val="24"/>
        </w:rPr>
        <w:t xml:space="preserve">open-source </w:t>
      </w:r>
      <w:r>
        <w:rPr>
          <w:rFonts w:ascii="Times New Roman" w:eastAsia="Times New Roman" w:hAnsi="Times New Roman" w:cs="Times New Roman"/>
          <w:sz w:val="24"/>
          <w:szCs w:val="24"/>
        </w:rPr>
        <w:t xml:space="preserve">customizáveis e que </w:t>
      </w:r>
      <w:r>
        <w:rPr>
          <w:rFonts w:ascii="Times New Roman" w:eastAsia="Times New Roman" w:hAnsi="Times New Roman" w:cs="Times New Roman"/>
          <w:sz w:val="24"/>
          <w:szCs w:val="24"/>
        </w:rPr>
        <w:t xml:space="preserve">têm um apelo </w:t>
      </w:r>
      <w:r>
        <w:rPr>
          <w:rFonts w:ascii="Times New Roman" w:eastAsia="Times New Roman" w:hAnsi="Times New Roman" w:cs="Times New Roman"/>
          <w:i/>
          <w:sz w:val="24"/>
          <w:szCs w:val="24"/>
        </w:rPr>
        <w:t xml:space="preserve">bottom-up </w:t>
      </w:r>
      <w:r>
        <w:rPr>
          <w:rFonts w:ascii="Times New Roman" w:eastAsia="Times New Roman" w:hAnsi="Times New Roman" w:cs="Times New Roman"/>
          <w:sz w:val="24"/>
          <w:szCs w:val="24"/>
        </w:rPr>
        <w:t>visando a empoderar a comunidade para atuar em favor do mundo em que vive.</w:t>
      </w:r>
    </w:p>
    <w:p w:rsidR="00201D7C" w:rsidRDefault="0094039A" w:rsidP="006D379F">
      <w:pPr>
        <w:spacing w:line="360" w:lineRule="auto"/>
        <w:ind w:firstLine="7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Johnson (2003) ainda elabora alguns princípios que norteiam um comportamento emergente, </w:t>
      </w:r>
      <w:r>
        <w:rPr>
          <w:rFonts w:ascii="Times New Roman" w:eastAsia="Times New Roman" w:hAnsi="Times New Roman" w:cs="Times New Roman"/>
          <w:i/>
          <w:sz w:val="24"/>
          <w:szCs w:val="24"/>
        </w:rPr>
        <w:t>bottom-up</w:t>
      </w:r>
      <w:r>
        <w:rPr>
          <w:rFonts w:ascii="Times New Roman" w:eastAsia="Times New Roman" w:hAnsi="Times New Roman" w:cs="Times New Roman"/>
          <w:sz w:val="24"/>
          <w:szCs w:val="24"/>
        </w:rPr>
        <w:t xml:space="preserve">. São eles a heterogeneidade, ou seja, uma massa que produza </w:t>
      </w:r>
      <w:r>
        <w:rPr>
          <w:rFonts w:ascii="Times New Roman" w:eastAsia="Times New Roman" w:hAnsi="Times New Roman" w:cs="Times New Roman"/>
          <w:sz w:val="24"/>
          <w:szCs w:val="24"/>
        </w:rPr>
        <w:t>registros, a simplicidade, para simplificar componentes e facilitar a conexão, a aleatoriedade que garanta a descentralização para permitir encontros aleatórios, ampliando as conexões no sistema, a padronização, usada para interpretar dados e, por fim, a v</w:t>
      </w:r>
      <w:r>
        <w:rPr>
          <w:rFonts w:ascii="Times New Roman" w:eastAsia="Times New Roman" w:hAnsi="Times New Roman" w:cs="Times New Roman"/>
          <w:sz w:val="24"/>
          <w:szCs w:val="24"/>
        </w:rPr>
        <w:t>izinhança, pois uma informação local pode levar à sabedoria global.</w:t>
      </w:r>
      <w:r>
        <w:rPr>
          <w:rFonts w:ascii="Times New Roman" w:eastAsia="Times New Roman" w:hAnsi="Times New Roman" w:cs="Times New Roman"/>
          <w:color w:val="0000FF"/>
          <w:sz w:val="24"/>
          <w:szCs w:val="24"/>
        </w:rPr>
        <w:t xml:space="preserve"> </w:t>
      </w:r>
    </w:p>
    <w:p w:rsidR="00201D7C" w:rsidRDefault="0094039A" w:rsidP="006D379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Todas essas características de um sistema emergente podem ser percebidas em projetos que fazem </w:t>
      </w:r>
      <w:proofErr w:type="gramStart"/>
      <w:r>
        <w:rPr>
          <w:rFonts w:ascii="Times New Roman" w:eastAsia="Times New Roman" w:hAnsi="Times New Roman" w:cs="Times New Roman"/>
          <w:sz w:val="24"/>
          <w:szCs w:val="24"/>
        </w:rPr>
        <w:t>uso</w:t>
      </w:r>
      <w:proofErr w:type="gramEnd"/>
      <w:r>
        <w:rPr>
          <w:rFonts w:ascii="Times New Roman" w:eastAsia="Times New Roman" w:hAnsi="Times New Roman" w:cs="Times New Roman"/>
          <w:sz w:val="24"/>
          <w:szCs w:val="24"/>
        </w:rPr>
        <w:t xml:space="preserve"> de registros coletivos para a solução de problemas, até então, resolvidos por agentes ex</w:t>
      </w:r>
      <w:r>
        <w:rPr>
          <w:rFonts w:ascii="Times New Roman" w:eastAsia="Times New Roman" w:hAnsi="Times New Roman" w:cs="Times New Roman"/>
          <w:sz w:val="24"/>
          <w:szCs w:val="24"/>
        </w:rPr>
        <w:t>ternos ao problema, como os que veremos na sequência.</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Lançada em 2008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um website cujo objetivo era mapear casos de violência no Quênia, a Ushahidi evoluiu para se tornar uma das maiores metaplataformas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(CAETANO, 2017) para </w:t>
      </w:r>
      <w:r>
        <w:rPr>
          <w:rFonts w:ascii="Times New Roman" w:eastAsia="Times New Roman" w:hAnsi="Times New Roman" w:cs="Times New Roman"/>
          <w:i/>
          <w:sz w:val="24"/>
          <w:szCs w:val="24"/>
        </w:rPr>
        <w:t>crowdmapping</w:t>
      </w:r>
      <w:r>
        <w:rPr>
          <w:rFonts w:ascii="Times New Roman" w:eastAsia="Times New Roman" w:hAnsi="Times New Roman" w:cs="Times New Roman"/>
          <w:i/>
          <w:sz w:val="24"/>
          <w:szCs w:val="24"/>
          <w:vertAlign w:val="superscript"/>
        </w:rPr>
        <w:footnoteReference w:id="3"/>
      </w:r>
      <w:r>
        <w:rPr>
          <w:rFonts w:ascii="Times New Roman" w:eastAsia="Times New Roman" w:hAnsi="Times New Roman" w:cs="Times New Roman"/>
          <w:sz w:val="24"/>
          <w:szCs w:val="24"/>
        </w:rPr>
        <w:t xml:space="preserve">. Criada por Erik Hersman, Ory Okolloh, Juliana Rotich e David </w:t>
      </w:r>
      <w:r>
        <w:rPr>
          <w:rFonts w:ascii="Times New Roman" w:eastAsia="Times New Roman" w:hAnsi="Times New Roman" w:cs="Times New Roman"/>
          <w:sz w:val="24"/>
          <w:szCs w:val="24"/>
        </w:rPr>
        <w:lastRenderedPageBreak/>
        <w:t>Kobia é uma das mais populares frente às demais metaplataformas que podemos encontrar na rede. A Ushahidi oferecem recursos para que indivíduos participem da mudança em seus contextos locais at</w:t>
      </w:r>
      <w:r>
        <w:rPr>
          <w:rFonts w:ascii="Times New Roman" w:eastAsia="Times New Roman" w:hAnsi="Times New Roman" w:cs="Times New Roman"/>
          <w:sz w:val="24"/>
          <w:szCs w:val="24"/>
        </w:rPr>
        <w:t xml:space="preserve">ravés da participação em projetos que têm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objetivo denunciar situações de abuso de poder, de prestar socorro em situações de desastres ambientais e de tratar problemas endêmicos em comunidades vulneráveis.</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Através de tecnologia open-source que possib</w:t>
      </w:r>
      <w:r>
        <w:rPr>
          <w:rFonts w:ascii="Times New Roman" w:eastAsia="Times New Roman" w:hAnsi="Times New Roman" w:cs="Times New Roman"/>
          <w:sz w:val="24"/>
          <w:szCs w:val="24"/>
        </w:rPr>
        <w:t xml:space="preserve">ilita o mapeamento colaborativo, </w:t>
      </w:r>
      <w:r>
        <w:rPr>
          <w:rFonts w:ascii="Times New Roman" w:eastAsia="Times New Roman" w:hAnsi="Times New Roman" w:cs="Times New Roman"/>
          <w:i/>
          <w:sz w:val="24"/>
          <w:szCs w:val="24"/>
        </w:rPr>
        <w:t>crowdmapping</w:t>
      </w:r>
      <w:r>
        <w:rPr>
          <w:rFonts w:ascii="Times New Roman" w:eastAsia="Times New Roman" w:hAnsi="Times New Roman" w:cs="Times New Roman"/>
          <w:sz w:val="24"/>
          <w:szCs w:val="24"/>
        </w:rPr>
        <w:t xml:space="preserve">, 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obtenção de informações por um número grande de pessoas, o</w:t>
      </w:r>
      <w:r>
        <w:rPr>
          <w:rFonts w:ascii="Times New Roman" w:eastAsia="Times New Roman" w:hAnsi="Times New Roman" w:cs="Times New Roman"/>
          <w:i/>
          <w:sz w:val="24"/>
          <w:szCs w:val="24"/>
        </w:rPr>
        <w:t xml:space="preserve"> crowdsourcing</w:t>
      </w:r>
      <w:r>
        <w:rPr>
          <w:rFonts w:ascii="Times New Roman" w:eastAsia="Times New Roman" w:hAnsi="Times New Roman" w:cs="Times New Roman"/>
          <w:sz w:val="24"/>
          <w:szCs w:val="24"/>
        </w:rPr>
        <w:t>, a Ushahidi, uma organização sem fins lucrativos, contribui para que indivíduos sejam ativos na transformação de seus contextos. Ush</w:t>
      </w:r>
      <w:r>
        <w:rPr>
          <w:rFonts w:ascii="Times New Roman" w:eastAsia="Times New Roman" w:hAnsi="Times New Roman" w:cs="Times New Roman"/>
          <w:sz w:val="24"/>
          <w:szCs w:val="24"/>
        </w:rPr>
        <w:t xml:space="preserve">ahidi nasceu para abrir caminho para muitos outros projetos, para </w:t>
      </w:r>
      <w:proofErr w:type="gramStart"/>
      <w:r>
        <w:rPr>
          <w:rFonts w:ascii="Times New Roman" w:eastAsia="Times New Roman" w:hAnsi="Times New Roman" w:cs="Times New Roman"/>
          <w:sz w:val="24"/>
          <w:szCs w:val="24"/>
        </w:rPr>
        <w:t>uso</w:t>
      </w:r>
      <w:proofErr w:type="gramEnd"/>
      <w:r>
        <w:rPr>
          <w:rFonts w:ascii="Times New Roman" w:eastAsia="Times New Roman" w:hAnsi="Times New Roman" w:cs="Times New Roman"/>
          <w:sz w:val="24"/>
          <w:szCs w:val="24"/>
        </w:rPr>
        <w:t xml:space="preserve"> cívico da tecnologia. Conhecida globalmente é uma das metaplataformas mais completas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oferta de soluções para empoderamento de comunidades ao redor do mundo.</w:t>
      </w:r>
    </w:p>
    <w:p w:rsidR="00201D7C" w:rsidRDefault="0094039A" w:rsidP="006D379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2008 para cá, após o na</w:t>
      </w:r>
      <w:r>
        <w:rPr>
          <w:rFonts w:ascii="Times New Roman" w:eastAsia="Times New Roman" w:hAnsi="Times New Roman" w:cs="Times New Roman"/>
          <w:sz w:val="24"/>
          <w:szCs w:val="24"/>
        </w:rPr>
        <w:t>scimento da Ushahidi e do uso em grande escala de suas ferramentas e plataformas por muitas outras ONGs, a questão do uso das tecnologias cívicas ganhou uma outra visibilidade, principalmente na África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e na Ásia, continentes que sofrem com diferentes tipo</w:t>
      </w:r>
      <w:r>
        <w:rPr>
          <w:rFonts w:ascii="Times New Roman" w:eastAsia="Times New Roman" w:hAnsi="Times New Roman" w:cs="Times New Roman"/>
          <w:sz w:val="24"/>
          <w:szCs w:val="24"/>
        </w:rPr>
        <w:t xml:space="preserve">s de problemas. </w:t>
      </w:r>
    </w:p>
    <w:p w:rsidR="00201D7C" w:rsidRDefault="0094039A" w:rsidP="006D379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exemplo é o projeto </w:t>
      </w:r>
      <w:r>
        <w:rPr>
          <w:rFonts w:ascii="Times New Roman" w:eastAsia="Times New Roman" w:hAnsi="Times New Roman" w:cs="Times New Roman"/>
          <w:i/>
          <w:sz w:val="24"/>
          <w:szCs w:val="24"/>
        </w:rPr>
        <w:t>Stop Stock-Outs: Mapping Access to Essential Medicines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Visando a resolver o problema da escassez de medicamentos essenciais e de instalações para saúde pública em países africanos, a campanha faz uso da plataforma </w:t>
      </w:r>
      <w:r>
        <w:rPr>
          <w:rFonts w:ascii="Times New Roman" w:eastAsia="Times New Roman" w:hAnsi="Times New Roman" w:cs="Times New Roman"/>
          <w:sz w:val="24"/>
          <w:szCs w:val="24"/>
        </w:rPr>
        <w:t>Ushahidi que coleta, seleciona e gera mapas para visualização de dados, e a ferramenta Frontline SMS, responsável por gerenciar envio e recebimento de SMS. Juntas, essas ferramentas atuam gerenciando e representando visualmente, com geoinformação, dados so</w:t>
      </w:r>
      <w:r>
        <w:rPr>
          <w:rFonts w:ascii="Times New Roman" w:eastAsia="Times New Roman" w:hAnsi="Times New Roman" w:cs="Times New Roman"/>
          <w:sz w:val="24"/>
          <w:szCs w:val="24"/>
        </w:rPr>
        <w:t xml:space="preserve">bre a distribuição de medicamentos utilizados para tratar doenças comuns, tais como a malária, pneumonia, diarréia, HIV, tuberculose, diabetes e hipertensão. </w:t>
      </w:r>
      <w:proofErr w:type="gramStart"/>
      <w:r>
        <w:rPr>
          <w:rFonts w:ascii="Times New Roman" w:eastAsia="Times New Roman" w:hAnsi="Times New Roman" w:cs="Times New Roman"/>
          <w:sz w:val="24"/>
          <w:szCs w:val="24"/>
        </w:rPr>
        <w:t xml:space="preserve">Pesquisadores e cidadãos interessados podem visitar e verificar a disponibilidade de uma lista de </w:t>
      </w:r>
      <w:r>
        <w:rPr>
          <w:rFonts w:ascii="Times New Roman" w:eastAsia="Times New Roman" w:hAnsi="Times New Roman" w:cs="Times New Roman"/>
          <w:sz w:val="24"/>
          <w:szCs w:val="24"/>
        </w:rPr>
        <w:t>medicamentos, emitindo relatórios via SMS para um mapa que mostra o local exato onde não há a medicação.</w:t>
      </w:r>
      <w:proofErr w:type="gramEnd"/>
    </w:p>
    <w:p w:rsidR="00201D7C" w:rsidRDefault="0094039A" w:rsidP="006D379F">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Um  outro projeto, que é um exemplo de educação para transformação social, foi realizado na Colômbia com uso do Frontline SMS, que captura informações </w:t>
      </w:r>
      <w:r>
        <w:rPr>
          <w:rFonts w:ascii="Times New Roman" w:eastAsia="Times New Roman" w:hAnsi="Times New Roman" w:cs="Times New Roman"/>
          <w:sz w:val="24"/>
          <w:szCs w:val="24"/>
        </w:rPr>
        <w:t xml:space="preserve">dos cidadãos sobre questões ligadas ao desenvolvimento social, através da coleta de dados por telefone celular. A região de </w:t>
      </w:r>
      <w:r>
        <w:rPr>
          <w:rFonts w:ascii="Times New Roman" w:eastAsia="Times New Roman" w:hAnsi="Times New Roman" w:cs="Times New Roman"/>
          <w:sz w:val="24"/>
          <w:szCs w:val="24"/>
          <w:highlight w:val="white"/>
        </w:rPr>
        <w:t xml:space="preserve">Boyaca, </w:t>
      </w:r>
      <w:proofErr w:type="gramStart"/>
      <w:r>
        <w:rPr>
          <w:rFonts w:ascii="Times New Roman" w:eastAsia="Times New Roman" w:hAnsi="Times New Roman" w:cs="Times New Roman"/>
          <w:sz w:val="24"/>
          <w:szCs w:val="24"/>
          <w:highlight w:val="white"/>
        </w:rPr>
        <w:t>na</w:t>
      </w:r>
      <w:proofErr w:type="gramEnd"/>
      <w:r>
        <w:rPr>
          <w:rFonts w:ascii="Times New Roman" w:eastAsia="Times New Roman" w:hAnsi="Times New Roman" w:cs="Times New Roman"/>
          <w:sz w:val="24"/>
          <w:szCs w:val="24"/>
          <w:highlight w:val="white"/>
        </w:rPr>
        <w:t xml:space="preserve"> Colômbia Central, é uma área que subsiste em torno da mineração e do comércio de pedras preciosas artesanais e irregulare</w:t>
      </w:r>
      <w:r>
        <w:rPr>
          <w:rFonts w:ascii="Times New Roman" w:eastAsia="Times New Roman" w:hAnsi="Times New Roman" w:cs="Times New Roman"/>
          <w:sz w:val="24"/>
          <w:szCs w:val="24"/>
          <w:highlight w:val="white"/>
        </w:rPr>
        <w:t xml:space="preserve">s há muitos anos. Além de esquecidos pelo Estado, também suportaram 30 anos de um conflito violento conhecido </w:t>
      </w:r>
      <w:proofErr w:type="gramStart"/>
      <w:r>
        <w:rPr>
          <w:rFonts w:ascii="Times New Roman" w:eastAsia="Times New Roman" w:hAnsi="Times New Roman" w:cs="Times New Roman"/>
          <w:sz w:val="24"/>
          <w:szCs w:val="24"/>
          <w:highlight w:val="white"/>
        </w:rPr>
        <w:t>como</w:t>
      </w:r>
      <w:proofErr w:type="gramEnd"/>
      <w:r>
        <w:rPr>
          <w:rFonts w:ascii="Times New Roman" w:eastAsia="Times New Roman" w:hAnsi="Times New Roman" w:cs="Times New Roman"/>
          <w:sz w:val="24"/>
          <w:szCs w:val="24"/>
          <w:highlight w:val="white"/>
        </w:rPr>
        <w:t xml:space="preserve"> “Guerras Verdes”, travado entre famílias locais e proprietários de minas. Nos últimos anos, a região começou a receber </w:t>
      </w:r>
      <w:r>
        <w:rPr>
          <w:rFonts w:ascii="Times New Roman" w:eastAsia="Times New Roman" w:hAnsi="Times New Roman" w:cs="Times New Roman"/>
          <w:sz w:val="24"/>
          <w:szCs w:val="24"/>
        </w:rPr>
        <w:t xml:space="preserve">diferentes </w:t>
      </w:r>
      <w:r>
        <w:rPr>
          <w:rFonts w:ascii="Times New Roman" w:eastAsia="Times New Roman" w:hAnsi="Times New Roman" w:cs="Times New Roman"/>
          <w:sz w:val="24"/>
          <w:szCs w:val="24"/>
          <w:highlight w:val="white"/>
        </w:rPr>
        <w:t>partes inte</w:t>
      </w:r>
      <w:r>
        <w:rPr>
          <w:rFonts w:ascii="Times New Roman" w:eastAsia="Times New Roman" w:hAnsi="Times New Roman" w:cs="Times New Roman"/>
          <w:sz w:val="24"/>
          <w:szCs w:val="24"/>
          <w:highlight w:val="white"/>
        </w:rPr>
        <w:t xml:space="preserve">ressadas em mudanças, através da criação de </w:t>
      </w:r>
      <w:r>
        <w:rPr>
          <w:rFonts w:ascii="Times New Roman" w:eastAsia="Times New Roman" w:hAnsi="Times New Roman" w:cs="Times New Roman"/>
          <w:sz w:val="24"/>
          <w:szCs w:val="24"/>
        </w:rPr>
        <w:t>novas</w:t>
      </w:r>
      <w:r>
        <w:rPr>
          <w:rFonts w:ascii="Times New Roman" w:eastAsia="Times New Roman" w:hAnsi="Times New Roman" w:cs="Times New Roman"/>
          <w:sz w:val="24"/>
          <w:szCs w:val="24"/>
          <w:highlight w:val="white"/>
        </w:rPr>
        <w:t xml:space="preserve"> dinâmicas sociais e econômicas e através do fortalecimento da participação comunitária entre atores empresariais e industriais, governamentais e a sociedade civil.</w:t>
      </w:r>
    </w:p>
    <w:p w:rsidR="00201D7C" w:rsidRDefault="0094039A" w:rsidP="006D379F">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w:t>
      </w:r>
      <w:proofErr w:type="gramStart"/>
      <w:r>
        <w:rPr>
          <w:rFonts w:ascii="Times New Roman" w:eastAsia="Times New Roman" w:hAnsi="Times New Roman" w:cs="Times New Roman"/>
          <w:sz w:val="24"/>
          <w:szCs w:val="24"/>
          <w:highlight w:val="white"/>
        </w:rPr>
        <w:t>uso</w:t>
      </w:r>
      <w:proofErr w:type="gramEnd"/>
      <w:r>
        <w:rPr>
          <w:rFonts w:ascii="Times New Roman" w:eastAsia="Times New Roman" w:hAnsi="Times New Roman" w:cs="Times New Roman"/>
          <w:sz w:val="24"/>
          <w:szCs w:val="24"/>
          <w:highlight w:val="white"/>
        </w:rPr>
        <w:t xml:space="preserve"> da ferramenta FrontlineSMS, em parce</w:t>
      </w:r>
      <w:r>
        <w:rPr>
          <w:rFonts w:ascii="Times New Roman" w:eastAsia="Times New Roman" w:hAnsi="Times New Roman" w:cs="Times New Roman"/>
          <w:sz w:val="24"/>
          <w:szCs w:val="24"/>
          <w:highlight w:val="white"/>
        </w:rPr>
        <w:t>ria com Ushahidi, foi uma estratégia para ampliar o envolvimento da comunidade com as ações que seriam propostas, além de ampliar o relacionamento com demais atores. Tratou-se de abrir canais não tradicionais, e muitas vezes excludentes</w:t>
      </w:r>
      <w:proofErr w:type="gramStart"/>
      <w:r>
        <w:rPr>
          <w:rFonts w:ascii="Times New Roman" w:eastAsia="Times New Roman" w:hAnsi="Times New Roman" w:cs="Times New Roman"/>
          <w:sz w:val="24"/>
          <w:szCs w:val="24"/>
          <w:highlight w:val="white"/>
        </w:rPr>
        <w:t>,  para</w:t>
      </w:r>
      <w:proofErr w:type="gramEnd"/>
      <w:r>
        <w:rPr>
          <w:rFonts w:ascii="Times New Roman" w:eastAsia="Times New Roman" w:hAnsi="Times New Roman" w:cs="Times New Roman"/>
          <w:sz w:val="24"/>
          <w:szCs w:val="24"/>
          <w:highlight w:val="white"/>
        </w:rPr>
        <w:t xml:space="preserve"> conseguir um</w:t>
      </w:r>
      <w:r>
        <w:rPr>
          <w:rFonts w:ascii="Times New Roman" w:eastAsia="Times New Roman" w:hAnsi="Times New Roman" w:cs="Times New Roman"/>
          <w:sz w:val="24"/>
          <w:szCs w:val="24"/>
          <w:highlight w:val="white"/>
        </w:rPr>
        <w:t xml:space="preserve">a comunicação transparente, inclusiva e com maior aderência ao local. </w:t>
      </w:r>
      <w:proofErr w:type="gramStart"/>
      <w:r>
        <w:rPr>
          <w:rFonts w:ascii="Times New Roman" w:eastAsia="Times New Roman" w:hAnsi="Times New Roman" w:cs="Times New Roman"/>
          <w:sz w:val="24"/>
          <w:szCs w:val="24"/>
          <w:highlight w:val="white"/>
        </w:rPr>
        <w:t>Com Frontline SMS foram coletados diferentes dados e opiniões sobre vários assuntos que abrangem desenvolvimento local, investimento, projetos comunitários, meios de subsistência, meio a</w:t>
      </w:r>
      <w:r>
        <w:rPr>
          <w:rFonts w:ascii="Times New Roman" w:eastAsia="Times New Roman" w:hAnsi="Times New Roman" w:cs="Times New Roman"/>
          <w:sz w:val="24"/>
          <w:szCs w:val="24"/>
          <w:highlight w:val="white"/>
        </w:rPr>
        <w:t>mbiente e questões sociais.</w:t>
      </w:r>
      <w:proofErr w:type="gramEnd"/>
      <w:r>
        <w:rPr>
          <w:rFonts w:ascii="Times New Roman" w:eastAsia="Times New Roman" w:hAnsi="Times New Roman" w:cs="Times New Roman"/>
          <w:sz w:val="24"/>
          <w:szCs w:val="24"/>
          <w:highlight w:val="white"/>
        </w:rPr>
        <w:t xml:space="preserve"> </w:t>
      </w:r>
    </w:p>
    <w:p w:rsidR="00201D7C" w:rsidRDefault="0094039A" w:rsidP="006D379F">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gestão dos dados e do conhecimento gerado pelo uso da tecnologia cívica FrontlineSMS era feito diariamente e, dependendo da campanha, eram transmitidos anúncios de serviço público, convites para reuniões da prefeitura, inicia</w:t>
      </w:r>
      <w:r>
        <w:rPr>
          <w:rFonts w:ascii="Times New Roman" w:eastAsia="Times New Roman" w:hAnsi="Times New Roman" w:cs="Times New Roman"/>
          <w:sz w:val="24"/>
          <w:szCs w:val="24"/>
          <w:highlight w:val="white"/>
        </w:rPr>
        <w:t>tivas locais e oportunidades de aquisição, dando a todos a oportunidade de participar. Em 2 meses foram ouvidas cerca de 2.800 pessoas que vivem em 27 aldeias cuja conectividade era limitada, além das poucas estradas adequadas para veículos, o que mantinha</w:t>
      </w:r>
      <w:r>
        <w:rPr>
          <w:rFonts w:ascii="Times New Roman" w:eastAsia="Times New Roman" w:hAnsi="Times New Roman" w:cs="Times New Roman"/>
          <w:sz w:val="24"/>
          <w:szCs w:val="24"/>
          <w:highlight w:val="white"/>
        </w:rPr>
        <w:t xml:space="preserve"> essas regiões ainda mais afastadas. </w:t>
      </w:r>
      <w:proofErr w:type="gramStart"/>
      <w:r>
        <w:rPr>
          <w:rFonts w:ascii="Times New Roman" w:eastAsia="Times New Roman" w:hAnsi="Times New Roman" w:cs="Times New Roman"/>
          <w:sz w:val="24"/>
          <w:szCs w:val="24"/>
          <w:highlight w:val="white"/>
        </w:rPr>
        <w:t>Essa nova prática estava dando voz às pessoas e mudando a dinâmica social e econômica local.</w:t>
      </w:r>
      <w:proofErr w:type="gramEnd"/>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transparência que o uso de tecnologias cívicas propicia, colabora para </w:t>
      </w:r>
      <w:proofErr w:type="gramStart"/>
      <w:r>
        <w:rPr>
          <w:rFonts w:ascii="Times New Roman" w:eastAsia="Times New Roman" w:hAnsi="Times New Roman" w:cs="Times New Roman"/>
          <w:sz w:val="24"/>
          <w:szCs w:val="24"/>
          <w:highlight w:val="white"/>
        </w:rPr>
        <w:t>que  indivíduos</w:t>
      </w:r>
      <w:proofErr w:type="gramEnd"/>
      <w:r>
        <w:rPr>
          <w:rFonts w:ascii="Times New Roman" w:eastAsia="Times New Roman" w:hAnsi="Times New Roman" w:cs="Times New Roman"/>
          <w:sz w:val="24"/>
          <w:szCs w:val="24"/>
          <w:highlight w:val="white"/>
        </w:rPr>
        <w:t xml:space="preserve"> e organizações sejam cada vez mais cl</w:t>
      </w:r>
      <w:r>
        <w:rPr>
          <w:rFonts w:ascii="Times New Roman" w:eastAsia="Times New Roman" w:hAnsi="Times New Roman" w:cs="Times New Roman"/>
          <w:sz w:val="24"/>
          <w:szCs w:val="24"/>
          <w:highlight w:val="white"/>
        </w:rPr>
        <w:t xml:space="preserve">aros e concisos ao se comunicarem. Logo, também é uma estratégia para maximização ou otimização de recursos </w:t>
      </w:r>
      <w:proofErr w:type="gramStart"/>
      <w:r>
        <w:rPr>
          <w:rFonts w:ascii="Times New Roman" w:eastAsia="Times New Roman" w:hAnsi="Times New Roman" w:cs="Times New Roman"/>
          <w:sz w:val="24"/>
          <w:szCs w:val="24"/>
          <w:highlight w:val="white"/>
        </w:rPr>
        <w:t>na</w:t>
      </w:r>
      <w:proofErr w:type="gramEnd"/>
      <w:r>
        <w:rPr>
          <w:rFonts w:ascii="Times New Roman" w:eastAsia="Times New Roman" w:hAnsi="Times New Roman" w:cs="Times New Roman"/>
          <w:sz w:val="24"/>
          <w:szCs w:val="24"/>
          <w:highlight w:val="white"/>
        </w:rPr>
        <w:t xml:space="preserve"> condução de tarefas e projetos. </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sucesso de projetos como esse se dá, sob nosso olhar, devido à junção entre ação coletiva potencializada pelo </w:t>
      </w:r>
      <w:r>
        <w:rPr>
          <w:rFonts w:ascii="Times New Roman" w:eastAsia="Times New Roman" w:hAnsi="Times New Roman" w:cs="Times New Roman"/>
          <w:sz w:val="24"/>
          <w:szCs w:val="24"/>
        </w:rPr>
        <w:t xml:space="preserve">uso de tecnologias cívicas, mineração e visualização de dados para o uso efetivo para transformação local e, principalmente, na identificação de pontos de </w:t>
      </w:r>
      <w:r>
        <w:rPr>
          <w:rFonts w:ascii="Times New Roman" w:eastAsia="Times New Roman" w:hAnsi="Times New Roman" w:cs="Times New Roman"/>
          <w:sz w:val="24"/>
          <w:szCs w:val="24"/>
        </w:rPr>
        <w:lastRenderedPageBreak/>
        <w:t>convergência de objetivos a ponto de promover a articulação de diversos agentes promovendo, assim, um</w:t>
      </w:r>
      <w:r>
        <w:rPr>
          <w:rFonts w:ascii="Times New Roman" w:eastAsia="Times New Roman" w:hAnsi="Times New Roman" w:cs="Times New Roman"/>
          <w:sz w:val="24"/>
          <w:szCs w:val="24"/>
        </w:rPr>
        <w:t>a integração de saberes.</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dois projetos apresentados até então compartilham de uma não-representatividade, ou seja, são projetos nascidos de ONGs, com objetivos ativistas de inclusão da população civil no mapeamento de problemas e tomada de decisões. No</w:t>
      </w:r>
      <w:r>
        <w:rPr>
          <w:rFonts w:ascii="Times New Roman" w:eastAsia="Times New Roman" w:hAnsi="Times New Roman" w:cs="Times New Roman"/>
          <w:sz w:val="24"/>
          <w:szCs w:val="24"/>
        </w:rPr>
        <w:t xml:space="preserve"> entanto, junto às ações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essas surgiram, na mesma época, projetos ligados aos governos, como por exemplo o aplicativo open-source </w:t>
      </w:r>
      <w:r>
        <w:rPr>
          <w:rFonts w:ascii="Times New Roman" w:eastAsia="Times New Roman" w:hAnsi="Times New Roman" w:cs="Times New Roman"/>
          <w:i/>
          <w:sz w:val="24"/>
          <w:szCs w:val="24"/>
        </w:rPr>
        <w:t>We the people</w:t>
      </w:r>
      <w:r>
        <w:rPr>
          <w:rFonts w:ascii="Times New Roman" w:eastAsia="Times New Roman" w:hAnsi="Times New Roman" w:cs="Times New Roman"/>
          <w:sz w:val="24"/>
          <w:szCs w:val="24"/>
        </w:rPr>
        <w:t>, criado em 2011 pelo governo americano.  Esse aplicativo faz com que petições da Casa Branca sejam amplamen</w:t>
      </w:r>
      <w:r>
        <w:rPr>
          <w:rFonts w:ascii="Times New Roman" w:eastAsia="Times New Roman" w:hAnsi="Times New Roman" w:cs="Times New Roman"/>
          <w:sz w:val="24"/>
          <w:szCs w:val="24"/>
        </w:rPr>
        <w:t>te divulgadas em diversas plataformas, até mesmo blogs e websites, possibilitando que qualquer indivíduo ou instituição possa trabalhar para conseguir votos para uma petição de seu interesse através da divulgação e coleta de assinaturas. De acordo com repo</w:t>
      </w:r>
      <w:r>
        <w:rPr>
          <w:rFonts w:ascii="Times New Roman" w:eastAsia="Times New Roman" w:hAnsi="Times New Roman" w:cs="Times New Roman"/>
          <w:sz w:val="24"/>
          <w:szCs w:val="24"/>
        </w:rPr>
        <w:t>rtagem disponível no site da Pew Research Center, organização apartidária composta por especialistas nas questões que envolvem os Estados Unidos que se dedicou a uma análise minuciosa das petições, é notável uma forte adesão em áreas como saúde, aposentado</w:t>
      </w:r>
      <w:r>
        <w:rPr>
          <w:rFonts w:ascii="Times New Roman" w:eastAsia="Times New Roman" w:hAnsi="Times New Roman" w:cs="Times New Roman"/>
          <w:sz w:val="24"/>
          <w:szCs w:val="24"/>
        </w:rPr>
        <w:t xml:space="preserve">ria, imigração com um número de petições que giram em torno de 300 em cada área.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assim, aparentemente como uma resposta a uma tendência cada vez maior para viabilizar a participação popular, surge em  janeiro de 2017, a lei americana de Crowdsourcing e </w:t>
      </w:r>
      <w:r>
        <w:rPr>
          <w:rFonts w:ascii="Times New Roman" w:eastAsia="Times New Roman" w:hAnsi="Times New Roman" w:cs="Times New Roman"/>
          <w:sz w:val="24"/>
          <w:szCs w:val="24"/>
        </w:rPr>
        <w:t>Ciência Cidadã</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que concedeu às agências federais ampla autoridade para usar o </w:t>
      </w:r>
      <w:r>
        <w:rPr>
          <w:rFonts w:ascii="Times New Roman" w:eastAsia="Times New Roman" w:hAnsi="Times New Roman" w:cs="Times New Roman"/>
          <w:i/>
          <w:sz w:val="24"/>
          <w:szCs w:val="24"/>
        </w:rPr>
        <w:t>crowdsourcing</w:t>
      </w:r>
      <w:r>
        <w:rPr>
          <w:rFonts w:ascii="Times New Roman" w:eastAsia="Times New Roman" w:hAnsi="Times New Roman" w:cs="Times New Roman"/>
          <w:sz w:val="24"/>
          <w:szCs w:val="24"/>
        </w:rPr>
        <w:t xml:space="preserve"> e facilitar a participação pública no processo de inovação em vista da </w:t>
      </w:r>
    </w:p>
    <w:p w:rsidR="00201D7C" w:rsidRDefault="0094039A" w:rsidP="00906748">
      <w:pPr>
        <w:spacing w:line="240" w:lineRule="auto"/>
        <w:ind w:left="2268"/>
        <w:jc w:val="both"/>
        <w:rPr>
          <w:rFonts w:ascii="Times New Roman" w:eastAsia="Times New Roman" w:hAnsi="Times New Roman" w:cs="Times New Roman"/>
        </w:rPr>
      </w:pPr>
      <w:r>
        <w:rPr>
          <w:rFonts w:ascii="Times New Roman" w:eastAsia="Times New Roman" w:hAnsi="Times New Roman" w:cs="Times New Roman"/>
        </w:rPr>
        <w:t>aceleração da pesquisa científica, o aumento da relação custo-benefício para maximizar o r</w:t>
      </w:r>
      <w:r>
        <w:rPr>
          <w:rFonts w:ascii="Times New Roman" w:eastAsia="Times New Roman" w:hAnsi="Times New Roman" w:cs="Times New Roman"/>
        </w:rPr>
        <w:t>etorno dos dólares dos contribuintes, o atendimento às necessidades da sociedade, o fornecimento de aprendizado prático em ciências, tecnologia, engenharia e matemática (STEM) e conectar membros do público diretamente a missões científicas federais e entre</w:t>
      </w:r>
      <w:r>
        <w:rPr>
          <w:rFonts w:ascii="Times New Roman" w:eastAsia="Times New Roman" w:hAnsi="Times New Roman" w:cs="Times New Roman"/>
        </w:rPr>
        <w:t xml:space="preserve"> si. (CITIZEN SCIENCE, 2018)</w:t>
      </w:r>
    </w:p>
    <w:p w:rsidR="00201D7C" w:rsidRDefault="00201D7C">
      <w:pPr>
        <w:spacing w:line="360" w:lineRule="auto"/>
        <w:ind w:firstLine="720"/>
        <w:jc w:val="both"/>
        <w:rPr>
          <w:color w:val="FF0000"/>
        </w:rPr>
      </w:pP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que o ato foi assinado, o catálogo no CitizenScience.gov, website oficial do governo americano para disponibilização de projetos de ciência cidadã com base no crowdsourcing, expandiu em 25% o número de projetos documentados patrocinados pelo governo </w:t>
      </w:r>
      <w:r>
        <w:rPr>
          <w:rFonts w:ascii="Times New Roman" w:eastAsia="Times New Roman" w:hAnsi="Times New Roman" w:cs="Times New Roman"/>
          <w:sz w:val="24"/>
          <w:szCs w:val="24"/>
        </w:rPr>
        <w:t>federal.</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todos esses projetos nos mostram é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emergência de novos paradigmas de gestão, que não se baseiam mais em uma lógica exclusivamente </w:t>
      </w:r>
      <w:r>
        <w:rPr>
          <w:rFonts w:ascii="Times New Roman" w:eastAsia="Times New Roman" w:hAnsi="Times New Roman" w:cs="Times New Roman"/>
          <w:i/>
          <w:sz w:val="24"/>
          <w:szCs w:val="24"/>
        </w:rPr>
        <w:t>top-down</w:t>
      </w:r>
      <w:r>
        <w:rPr>
          <w:rFonts w:ascii="Times New Roman" w:eastAsia="Times New Roman" w:hAnsi="Times New Roman" w:cs="Times New Roman"/>
          <w:sz w:val="24"/>
          <w:szCs w:val="24"/>
        </w:rPr>
        <w:t xml:space="preserve">.  O que defendemos aqui é o </w:t>
      </w:r>
      <w:r>
        <w:rPr>
          <w:rFonts w:ascii="Times New Roman" w:eastAsia="Times New Roman" w:hAnsi="Times New Roman" w:cs="Times New Roman"/>
          <w:sz w:val="24"/>
          <w:szCs w:val="24"/>
        </w:rPr>
        <w:lastRenderedPageBreak/>
        <w:t xml:space="preserve">surgimento de modelos de gestão que buscam integrar a lógica </w:t>
      </w:r>
      <w:r>
        <w:rPr>
          <w:rFonts w:ascii="Times New Roman" w:eastAsia="Times New Roman" w:hAnsi="Times New Roman" w:cs="Times New Roman"/>
          <w:i/>
          <w:sz w:val="24"/>
          <w:szCs w:val="24"/>
        </w:rPr>
        <w:t>top-down</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bottom-up</w:t>
      </w:r>
      <w:r>
        <w:rPr>
          <w:rFonts w:ascii="Times New Roman" w:eastAsia="Times New Roman" w:hAnsi="Times New Roman" w:cs="Times New Roman"/>
          <w:sz w:val="24"/>
          <w:szCs w:val="24"/>
        </w:rPr>
        <w:t xml:space="preserve">, oferecendo uma alternativa que promova a ecologia de saberes (SANTOS, 2007) para empoderamento, desenvolvimento científico, educação popular (FREIRE,1997) e transformação local.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lógica </w:t>
      </w:r>
      <w:r>
        <w:rPr>
          <w:rFonts w:ascii="Times New Roman" w:eastAsia="Times New Roman" w:hAnsi="Times New Roman" w:cs="Times New Roman"/>
          <w:i/>
          <w:sz w:val="24"/>
          <w:szCs w:val="24"/>
        </w:rPr>
        <w:t>middle-out</w:t>
      </w:r>
      <w:r>
        <w:rPr>
          <w:rFonts w:ascii="Times New Roman" w:eastAsia="Times New Roman" w:hAnsi="Times New Roman" w:cs="Times New Roman"/>
          <w:sz w:val="24"/>
          <w:szCs w:val="24"/>
        </w:rPr>
        <w:t xml:space="preserve"> (CAETANO</w:t>
      </w:r>
      <w:proofErr w:type="gramStart"/>
      <w:r>
        <w:rPr>
          <w:rFonts w:ascii="Times New Roman" w:eastAsia="Times New Roman" w:hAnsi="Times New Roman" w:cs="Times New Roman"/>
          <w:sz w:val="24"/>
          <w:szCs w:val="24"/>
        </w:rPr>
        <w:t>:2017</w:t>
      </w:r>
      <w:proofErr w:type="gramEnd"/>
      <w:r>
        <w:rPr>
          <w:rFonts w:ascii="Times New Roman" w:eastAsia="Times New Roman" w:hAnsi="Times New Roman" w:cs="Times New Roman"/>
          <w:sz w:val="24"/>
          <w:szCs w:val="24"/>
        </w:rPr>
        <w:t>), sob nosso  olhar, é vista como</w:t>
      </w:r>
      <w:r>
        <w:rPr>
          <w:rFonts w:ascii="Times New Roman" w:eastAsia="Times New Roman" w:hAnsi="Times New Roman" w:cs="Times New Roman"/>
          <w:sz w:val="24"/>
          <w:szCs w:val="24"/>
        </w:rPr>
        <w:t xml:space="preserve"> um constructo teórico a ser posto a serviço da pesquisa, para inovação em diferentes contextos. Processos, projetos, plataformas, metaplataformas ou ações</w:t>
      </w:r>
      <w:r>
        <w:rPr>
          <w:rFonts w:ascii="Times New Roman" w:eastAsia="Times New Roman" w:hAnsi="Times New Roman" w:cs="Times New Roman"/>
          <w:i/>
          <w:sz w:val="24"/>
          <w:szCs w:val="24"/>
        </w:rPr>
        <w:t xml:space="preserve"> middle-out</w:t>
      </w:r>
      <w:r>
        <w:rPr>
          <w:rFonts w:ascii="Times New Roman" w:eastAsia="Times New Roman" w:hAnsi="Times New Roman" w:cs="Times New Roman"/>
          <w:sz w:val="24"/>
          <w:szCs w:val="24"/>
        </w:rPr>
        <w:t xml:space="preserve"> pressupõem uma construção “do meio para fora”, ou seja, sua gênese se baseia em colaborat</w:t>
      </w:r>
      <w:r>
        <w:rPr>
          <w:rFonts w:ascii="Times New Roman" w:eastAsia="Times New Roman" w:hAnsi="Times New Roman" w:cs="Times New Roman"/>
          <w:sz w:val="24"/>
          <w:szCs w:val="24"/>
        </w:rPr>
        <w:t>ividade e corresponsabilidade como elementos estruturais, e se apoia em bases ideológicas, que valorizam a transformação social a partir do engajamento da comunidade, da igualdade na participação na agenda política das nações, na transparência no uso dos d</w:t>
      </w:r>
      <w:r>
        <w:rPr>
          <w:rFonts w:ascii="Times New Roman" w:eastAsia="Times New Roman" w:hAnsi="Times New Roman" w:cs="Times New Roman"/>
          <w:sz w:val="24"/>
          <w:szCs w:val="24"/>
        </w:rPr>
        <w:t xml:space="preserve">ados e da horizontalização na tomada de decisões. </w:t>
      </w:r>
    </w:p>
    <w:p w:rsidR="00201D7C" w:rsidRDefault="0094039A">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principais bases teóricas que embasam a discuss</w:t>
      </w:r>
      <w:r>
        <w:rPr>
          <w:rFonts w:ascii="Times New Roman" w:eastAsia="Times New Roman" w:hAnsi="Times New Roman" w:cs="Times New Roman"/>
          <w:sz w:val="24"/>
          <w:szCs w:val="24"/>
        </w:rPr>
        <w:t xml:space="preserve">ão proposta </w:t>
      </w:r>
      <w:r>
        <w:rPr>
          <w:rFonts w:ascii="Times New Roman" w:eastAsia="Times New Roman" w:hAnsi="Times New Roman" w:cs="Times New Roman"/>
          <w:sz w:val="24"/>
          <w:szCs w:val="24"/>
          <w:highlight w:val="white"/>
        </w:rPr>
        <w:t xml:space="preserve">aqui, empenham-se em construir uma ideia para a ciência contemporânea pautada </w:t>
      </w:r>
      <w:proofErr w:type="gramStart"/>
      <w:r>
        <w:rPr>
          <w:rFonts w:ascii="Times New Roman" w:eastAsia="Times New Roman" w:hAnsi="Times New Roman" w:cs="Times New Roman"/>
          <w:sz w:val="24"/>
          <w:szCs w:val="24"/>
          <w:highlight w:val="white"/>
        </w:rPr>
        <w:t>na</w:t>
      </w:r>
      <w:proofErr w:type="gramEnd"/>
      <w:r>
        <w:rPr>
          <w:rFonts w:ascii="Times New Roman" w:eastAsia="Times New Roman" w:hAnsi="Times New Roman" w:cs="Times New Roman"/>
          <w:sz w:val="24"/>
          <w:szCs w:val="24"/>
          <w:highlight w:val="white"/>
        </w:rPr>
        <w:t xml:space="preserve"> transdisciplinaridade e na ação coletiva, como alternativa para lidar com a complexidade do mundo. À luz de Edgar Morin (2011), no intertexto com Boaventura de Souza Santos (2</w:t>
      </w:r>
      <w:r>
        <w:rPr>
          <w:rFonts w:ascii="Times New Roman" w:eastAsia="Times New Roman" w:hAnsi="Times New Roman" w:cs="Times New Roman"/>
          <w:sz w:val="24"/>
          <w:szCs w:val="24"/>
          <w:highlight w:val="white"/>
        </w:rPr>
        <w:t>007) olha-se para a produção de conhecimento em vista da quebra de um saber hegemônico técnico-</w:t>
      </w:r>
      <w:proofErr w:type="gramStart"/>
      <w:r>
        <w:rPr>
          <w:rFonts w:ascii="Times New Roman" w:eastAsia="Times New Roman" w:hAnsi="Times New Roman" w:cs="Times New Roman"/>
          <w:sz w:val="24"/>
          <w:szCs w:val="24"/>
          <w:highlight w:val="white"/>
        </w:rPr>
        <w:t>científico  (</w:t>
      </w:r>
      <w:proofErr w:type="gramEnd"/>
      <w:r>
        <w:rPr>
          <w:rFonts w:ascii="Times New Roman" w:eastAsia="Times New Roman" w:hAnsi="Times New Roman" w:cs="Times New Roman"/>
          <w:sz w:val="24"/>
          <w:szCs w:val="24"/>
          <w:highlight w:val="white"/>
        </w:rPr>
        <w:t xml:space="preserve">SANTOS, 2007). A ecologia de saberes de Sousa Santos prevê uma articulação de sistemas locais de saberes, evidenciando uma dinamicidade proveniente </w:t>
      </w:r>
      <w:r>
        <w:rPr>
          <w:rFonts w:ascii="Times New Roman" w:eastAsia="Times New Roman" w:hAnsi="Times New Roman" w:cs="Times New Roman"/>
          <w:sz w:val="24"/>
          <w:szCs w:val="24"/>
          <w:highlight w:val="white"/>
        </w:rPr>
        <w:t xml:space="preserve">de uma estrutura rizomática (DELEUZE, GUATTARI, 2001), em pleno funcionamento </w:t>
      </w:r>
      <w:proofErr w:type="gramStart"/>
      <w:r>
        <w:rPr>
          <w:rFonts w:ascii="Times New Roman" w:eastAsia="Times New Roman" w:hAnsi="Times New Roman" w:cs="Times New Roman"/>
          <w:sz w:val="24"/>
          <w:szCs w:val="24"/>
          <w:highlight w:val="white"/>
        </w:rPr>
        <w:t>na</w:t>
      </w:r>
      <w:proofErr w:type="gramEnd"/>
      <w:r>
        <w:rPr>
          <w:rFonts w:ascii="Times New Roman" w:eastAsia="Times New Roman" w:hAnsi="Times New Roman" w:cs="Times New Roman"/>
          <w:sz w:val="24"/>
          <w:szCs w:val="24"/>
          <w:highlight w:val="white"/>
        </w:rPr>
        <w:t xml:space="preserve"> cultura. </w:t>
      </w:r>
      <w:r>
        <w:rPr>
          <w:rFonts w:ascii="Times New Roman" w:eastAsia="Times New Roman" w:hAnsi="Times New Roman" w:cs="Times New Roman"/>
          <w:sz w:val="24"/>
          <w:szCs w:val="24"/>
        </w:rPr>
        <w:t>Concebemos o mundo atual sob</w:t>
      </w:r>
      <w:r>
        <w:rPr>
          <w:rFonts w:ascii="Times New Roman" w:eastAsia="Times New Roman" w:hAnsi="Times New Roman" w:cs="Times New Roman"/>
          <w:sz w:val="24"/>
          <w:szCs w:val="24"/>
          <w:highlight w:val="white"/>
        </w:rPr>
        <w:t xml:space="preserve"> o domínio de um conhecimento que integra </w:t>
      </w:r>
      <w:proofErr w:type="gramStart"/>
      <w:r>
        <w:rPr>
          <w:rFonts w:ascii="Times New Roman" w:eastAsia="Times New Roman" w:hAnsi="Times New Roman" w:cs="Times New Roman"/>
          <w:sz w:val="24"/>
          <w:szCs w:val="24"/>
          <w:highlight w:val="white"/>
        </w:rPr>
        <w:t>plano</w:t>
      </w:r>
      <w:proofErr w:type="gramEnd"/>
      <w:r>
        <w:rPr>
          <w:rFonts w:ascii="Times New Roman" w:eastAsia="Times New Roman" w:hAnsi="Times New Roman" w:cs="Times New Roman"/>
          <w:sz w:val="24"/>
          <w:szCs w:val="24"/>
          <w:highlight w:val="white"/>
        </w:rPr>
        <w:t xml:space="preserve"> global e local, com sociedades cada vez mais definidas por multiculturalismo e interdiscip</w:t>
      </w:r>
      <w:r>
        <w:rPr>
          <w:rFonts w:ascii="Times New Roman" w:eastAsia="Times New Roman" w:hAnsi="Times New Roman" w:cs="Times New Roman"/>
          <w:sz w:val="24"/>
          <w:szCs w:val="24"/>
          <w:highlight w:val="white"/>
        </w:rPr>
        <w:t xml:space="preserve">linaridade (SANTOS, 2007) e que, ao fazerem uso do potencial das tecnologias, podem de fato alcançar resultados tangíveis. </w:t>
      </w:r>
    </w:p>
    <w:p w:rsidR="00201D7C" w:rsidRDefault="0094039A" w:rsidP="00B86116">
      <w:pPr>
        <w:spacing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ideia de que diferentes saberes, que não apenas os reconhecidos cientificamente e academicamente, devem ser considerados de forma </w:t>
      </w:r>
      <w:r>
        <w:rPr>
          <w:rFonts w:ascii="Times New Roman" w:eastAsia="Times New Roman" w:hAnsi="Times New Roman" w:cs="Times New Roman"/>
          <w:sz w:val="24"/>
          <w:szCs w:val="24"/>
        </w:rPr>
        <w:t>igualitária sustenta a ideia que Boaventura de Sousa Santos faz sobre a ecologia de saberes.  Para o sociólogo, trata-se de um “processo coletivo de produção de conhecimentos que visa reforçar as lutas pela emancipação social” (SANTOS: 2014, s/p). Sendo as</w:t>
      </w:r>
      <w:r>
        <w:rPr>
          <w:rFonts w:ascii="Times New Roman" w:eastAsia="Times New Roman" w:hAnsi="Times New Roman" w:cs="Times New Roman"/>
          <w:sz w:val="24"/>
          <w:szCs w:val="24"/>
        </w:rPr>
        <w:t xml:space="preserve">sim, deve-se considerá-lo </w:t>
      </w:r>
      <w:proofErr w:type="gramStart"/>
      <w:r>
        <w:rPr>
          <w:rFonts w:ascii="Times New Roman" w:eastAsia="Times New Roman" w:hAnsi="Times New Roman" w:cs="Times New Roman"/>
          <w:sz w:val="24"/>
          <w:szCs w:val="24"/>
        </w:rPr>
        <w:t>como  “</w:t>
      </w:r>
      <w:proofErr w:type="gramEnd"/>
      <w:r>
        <w:rPr>
          <w:rFonts w:ascii="Times New Roman" w:eastAsia="Times New Roman" w:hAnsi="Times New Roman" w:cs="Times New Roman"/>
          <w:sz w:val="24"/>
          <w:szCs w:val="24"/>
        </w:rPr>
        <w:t>uma construção democrática de conhecimento” (SANTOS: 2014, s/p).</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do pensamento denominado “Epistemologias do Sul”, Santos reflete sobre o modelo de desenvolvimento que exerce uma dominância também no âmbito da </w:t>
      </w:r>
      <w:proofErr w:type="gramStart"/>
      <w:r>
        <w:rPr>
          <w:rFonts w:ascii="Times New Roman" w:eastAsia="Times New Roman" w:hAnsi="Times New Roman" w:cs="Times New Roman"/>
          <w:sz w:val="24"/>
          <w:szCs w:val="24"/>
        </w:rPr>
        <w:t>ciên</w:t>
      </w:r>
      <w:r>
        <w:rPr>
          <w:rFonts w:ascii="Times New Roman" w:eastAsia="Times New Roman" w:hAnsi="Times New Roman" w:cs="Times New Roman"/>
          <w:sz w:val="24"/>
          <w:szCs w:val="24"/>
        </w:rPr>
        <w:t>cia,</w:t>
      </w:r>
      <w:proofErr w:type="gramEnd"/>
      <w:r>
        <w:rPr>
          <w:rFonts w:ascii="Times New Roman" w:eastAsia="Times New Roman" w:hAnsi="Times New Roman" w:cs="Times New Roman"/>
          <w:sz w:val="24"/>
          <w:szCs w:val="24"/>
        </w:rPr>
        <w:t xml:space="preserve"> do conhecimento científico, o que se torna uma arma para a opressão das minorias.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Ecologia de </w:t>
      </w:r>
      <w:r>
        <w:rPr>
          <w:rFonts w:ascii="Times New Roman" w:eastAsia="Times New Roman" w:hAnsi="Times New Roman" w:cs="Times New Roman"/>
          <w:sz w:val="24"/>
          <w:szCs w:val="24"/>
        </w:rPr>
        <w:lastRenderedPageBreak/>
        <w:t>Saberes surge, então, como uma valorização de outros saberes possível através do diálogo. À luz do que propõe Santos, e no contexto de lutas sociais</w:t>
      </w:r>
      <w:proofErr w:type="gramStart"/>
      <w:r>
        <w:rPr>
          <w:rFonts w:ascii="Times New Roman" w:eastAsia="Times New Roman" w:hAnsi="Times New Roman" w:cs="Times New Roman"/>
          <w:sz w:val="24"/>
          <w:szCs w:val="24"/>
        </w:rPr>
        <w:t>,  a</w:t>
      </w:r>
      <w:proofErr w:type="gramEnd"/>
      <w:r>
        <w:rPr>
          <w:rFonts w:ascii="Times New Roman" w:eastAsia="Times New Roman" w:hAnsi="Times New Roman" w:cs="Times New Roman"/>
          <w:sz w:val="24"/>
          <w:szCs w:val="24"/>
        </w:rPr>
        <w:t xml:space="preserve"> ec</w:t>
      </w:r>
      <w:r>
        <w:rPr>
          <w:rFonts w:ascii="Times New Roman" w:eastAsia="Times New Roman" w:hAnsi="Times New Roman" w:cs="Times New Roman"/>
          <w:sz w:val="24"/>
          <w:szCs w:val="24"/>
        </w:rPr>
        <w:t>ologia trata-se de considerar vários saberes que podem ser úteis para o avanço das lutas sociais.</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elenca alguns cuidados que devem ser tomados para que se possa praticar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ecologia de saberes.  Diz ele que</w:t>
      </w:r>
    </w:p>
    <w:p w:rsidR="00201D7C" w:rsidRDefault="0094039A" w:rsidP="00906748">
      <w:pPr>
        <w:spacing w:before="240" w:after="240" w:line="240" w:lineRule="auto"/>
        <w:ind w:left="226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rPr>
        <w:t>em</w:t>
      </w:r>
      <w:proofErr w:type="gramEnd"/>
      <w:r>
        <w:rPr>
          <w:rFonts w:ascii="Times New Roman" w:eastAsia="Times New Roman" w:hAnsi="Times New Roman" w:cs="Times New Roman"/>
        </w:rPr>
        <w:t xml:space="preserve"> primeiro lugar, a ecologia de saberes nã</w:t>
      </w:r>
      <w:r>
        <w:rPr>
          <w:rFonts w:ascii="Times New Roman" w:eastAsia="Times New Roman" w:hAnsi="Times New Roman" w:cs="Times New Roman"/>
        </w:rPr>
        <w:t>o se realiza nos gabinetes das universidades ou nos gabinetes dos líderes dos movimentos. Ela se realiza em contextos de diálogo prolongado, calmo, tranquilo, como são as oficinas da UPMS, da Universidade Popular dos Movimentos Sociais, para que permitam q</w:t>
      </w:r>
      <w:r>
        <w:rPr>
          <w:rFonts w:ascii="Times New Roman" w:eastAsia="Times New Roman" w:hAnsi="Times New Roman" w:cs="Times New Roman"/>
        </w:rPr>
        <w:t>ue mais vozes surjam, que aquelas vozes mais tímidas e até inaudíveis se manifestem e que, portanto, o ambiente seja suficientemente inclusivo e acolhedor para que a diversidade de conhecimentos poder emergir. (SANTOS: 2014, s/p)</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Ou seja, é um processo de</w:t>
      </w:r>
      <w:r>
        <w:rPr>
          <w:rFonts w:ascii="Times New Roman" w:eastAsia="Times New Roman" w:hAnsi="Times New Roman" w:cs="Times New Roman"/>
          <w:sz w:val="24"/>
          <w:szCs w:val="24"/>
        </w:rPr>
        <w:t xml:space="preserve"> produção coletiva de conhecimento, logo, que exige não liderança, mas mediação.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Esse é outro aspecto citado por Santos, a prática da ecologia é um processo anárquico no sentido de ser realmente democrático, que não tem líderes, mas sim facilitadores da di</w:t>
      </w:r>
      <w:r>
        <w:rPr>
          <w:rFonts w:ascii="Times New Roman" w:eastAsia="Times New Roman" w:hAnsi="Times New Roman" w:cs="Times New Roman"/>
          <w:sz w:val="24"/>
          <w:szCs w:val="24"/>
        </w:rPr>
        <w:t>scussão.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É um processo que precisa de tempo, uma vez que decisões são tomadas após muitas discussões e ponderações.</w:t>
      </w:r>
      <w:proofErr w:type="gramEnd"/>
      <w:r>
        <w:rPr>
          <w:rFonts w:ascii="Times New Roman" w:eastAsia="Times New Roman" w:hAnsi="Times New Roman" w:cs="Times New Roman"/>
          <w:sz w:val="24"/>
          <w:szCs w:val="24"/>
        </w:rPr>
        <w:t xml:space="preserve"> Por fim, Santos alerta para o elemento principal que é saber escutar profundamente, assim, evita-se a imposição de opiniões de uns sobre o o</w:t>
      </w:r>
      <w:r>
        <w:rPr>
          <w:rFonts w:ascii="Times New Roman" w:eastAsia="Times New Roman" w:hAnsi="Times New Roman" w:cs="Times New Roman"/>
          <w:sz w:val="24"/>
          <w:szCs w:val="24"/>
        </w:rPr>
        <w:t>utros, algo que pode ocorrer tanto no lado científico-acadêmico quanto das lideranças populares.</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assim</w:t>
      </w:r>
      <w:proofErr w:type="gramStart"/>
      <w:r>
        <w:rPr>
          <w:rFonts w:ascii="Times New Roman" w:eastAsia="Times New Roman" w:hAnsi="Times New Roman" w:cs="Times New Roman"/>
          <w:sz w:val="24"/>
          <w:szCs w:val="24"/>
        </w:rPr>
        <w:t>,  nesse</w:t>
      </w:r>
      <w:proofErr w:type="gramEnd"/>
      <w:r>
        <w:rPr>
          <w:rFonts w:ascii="Times New Roman" w:eastAsia="Times New Roman" w:hAnsi="Times New Roman" w:cs="Times New Roman"/>
          <w:sz w:val="24"/>
          <w:szCs w:val="24"/>
        </w:rPr>
        <w:t xml:space="preserve"> novo cenário impactado pela comunicação em rede,  deve-se limitar o espaço para competição criando espaço para a colaboração. </w:t>
      </w:r>
      <w:proofErr w:type="gramStart"/>
      <w:r>
        <w:rPr>
          <w:rFonts w:ascii="Times New Roman" w:eastAsia="Times New Roman" w:hAnsi="Times New Roman" w:cs="Times New Roman"/>
          <w:sz w:val="24"/>
          <w:szCs w:val="24"/>
        </w:rPr>
        <w:t>Isso demanda repe</w:t>
      </w:r>
      <w:r>
        <w:rPr>
          <w:rFonts w:ascii="Times New Roman" w:eastAsia="Times New Roman" w:hAnsi="Times New Roman" w:cs="Times New Roman"/>
          <w:sz w:val="24"/>
          <w:szCs w:val="24"/>
        </w:rPr>
        <w:t>nsar ações, diálogos, mediações e claro, as ferramentas usadas para isso.</w:t>
      </w:r>
      <w:proofErr w:type="gramEnd"/>
      <w:r>
        <w:rPr>
          <w:rFonts w:ascii="Times New Roman" w:eastAsia="Times New Roman" w:hAnsi="Times New Roman" w:cs="Times New Roman"/>
          <w:sz w:val="24"/>
          <w:szCs w:val="24"/>
        </w:rPr>
        <w:t xml:space="preserve"> Demanda, inclusive, repensar lideranças, que devem se abrir para essa mudança de forma que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afetividade e a empatia sejam motores para ações coletivas que trabalhem para o mesmo obj</w:t>
      </w:r>
      <w:r>
        <w:rPr>
          <w:rFonts w:ascii="Times New Roman" w:eastAsia="Times New Roman" w:hAnsi="Times New Roman" w:cs="Times New Roman"/>
          <w:sz w:val="24"/>
          <w:szCs w:val="24"/>
        </w:rPr>
        <w:t xml:space="preserve">etivo. </w:t>
      </w:r>
    </w:p>
    <w:p w:rsidR="00201D7C" w:rsidRDefault="0094039A">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aqui que o conceito de ciência cidadã ganha espaço e refere-se à participação de cidadãos não cientistas em projetos científicos, contribuindo com seus saberes para que ocorra, de forma integrada, a formação do cidadão para o fazer científico e d</w:t>
      </w:r>
      <w:r>
        <w:rPr>
          <w:rFonts w:ascii="Times New Roman" w:eastAsia="Times New Roman" w:hAnsi="Times New Roman" w:cs="Times New Roman"/>
          <w:sz w:val="24"/>
          <w:szCs w:val="24"/>
          <w:highlight w:val="white"/>
        </w:rPr>
        <w:t xml:space="preserve">a ciência para se beneficiar das informações do cidadão.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À </w:t>
      </w:r>
      <w:proofErr w:type="gramStart"/>
      <w:r>
        <w:rPr>
          <w:rFonts w:ascii="Times New Roman" w:eastAsia="Times New Roman" w:hAnsi="Times New Roman" w:cs="Times New Roman"/>
          <w:sz w:val="24"/>
          <w:szCs w:val="24"/>
          <w:highlight w:val="white"/>
        </w:rPr>
        <w:t>luz</w:t>
      </w:r>
      <w:proofErr w:type="gram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da Associação Européia de Ciência Cidadã, uma entidade não-governamental composta por membros de diversos países europeus, a ciência cidadã precisa se basear em alguns princípios chave para ga</w:t>
      </w:r>
      <w:r>
        <w:rPr>
          <w:rFonts w:ascii="Times New Roman" w:eastAsia="Times New Roman" w:hAnsi="Times New Roman" w:cs="Times New Roman"/>
          <w:sz w:val="24"/>
          <w:szCs w:val="24"/>
        </w:rPr>
        <w:t xml:space="preserve">rantir boas práticas. O documento “Dez princípios da ciência cidadã” </w:t>
      </w:r>
      <w:r>
        <w:rPr>
          <w:rFonts w:ascii="Times New Roman" w:eastAsia="Times New Roman" w:hAnsi="Times New Roman" w:cs="Times New Roman"/>
          <w:sz w:val="24"/>
          <w:szCs w:val="24"/>
        </w:rPr>
        <w:lastRenderedPageBreak/>
        <w:t xml:space="preserve">(EUROPEAN CITIZEN SCIENCE ASSOCIATION, 2015) aponta que os projetos devem (1) engajar cidadãos em atividades científicas, gerando novos conhecimentos para ambos, cientistas e não </w:t>
      </w:r>
      <w:proofErr w:type="gramStart"/>
      <w:r>
        <w:rPr>
          <w:rFonts w:ascii="Times New Roman" w:eastAsia="Times New Roman" w:hAnsi="Times New Roman" w:cs="Times New Roman"/>
          <w:sz w:val="24"/>
          <w:szCs w:val="24"/>
        </w:rPr>
        <w:t>cientist</w:t>
      </w:r>
      <w:r>
        <w:rPr>
          <w:rFonts w:ascii="Times New Roman" w:eastAsia="Times New Roman" w:hAnsi="Times New Roman" w:cs="Times New Roman"/>
          <w:sz w:val="24"/>
          <w:szCs w:val="24"/>
        </w:rPr>
        <w:t>as .</w:t>
      </w:r>
      <w:proofErr w:type="gramEnd"/>
      <w:r>
        <w:rPr>
          <w:rFonts w:ascii="Times New Roman" w:eastAsia="Times New Roman" w:hAnsi="Times New Roman" w:cs="Times New Roman"/>
          <w:sz w:val="24"/>
          <w:szCs w:val="24"/>
        </w:rPr>
        <w:t xml:space="preserve"> (2) Deve haver a produção de resultados genuínos, em termos científicos, e que se transformem em políticas e ações para todos. (3) Sendo assim, todos devem se beneficiar da participação nos projetos, seja através da co-autoria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publicação de resulta</w:t>
      </w:r>
      <w:r>
        <w:rPr>
          <w:rFonts w:ascii="Times New Roman" w:eastAsia="Times New Roman" w:hAnsi="Times New Roman" w:cs="Times New Roman"/>
          <w:sz w:val="24"/>
          <w:szCs w:val="24"/>
        </w:rPr>
        <w:t>dos da investigação, aprendizagem ou apenas para realização pessoal. (4) Afinal, os cidadãos cientistas podem, caso queiram, atuar em diversas etapas do processo, até mesmo desenvolvendo uma questão científica e delineando metodologias.  (5) Os cidadãos ci</w:t>
      </w:r>
      <w:r>
        <w:rPr>
          <w:rFonts w:ascii="Times New Roman" w:eastAsia="Times New Roman" w:hAnsi="Times New Roman" w:cs="Times New Roman"/>
          <w:sz w:val="24"/>
          <w:szCs w:val="24"/>
        </w:rPr>
        <w:t xml:space="preserve">entistas recebem feedback sobre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os dados estão sendo usados, assim como os impactos na sociedade. (6) A ciência cidadã também deve seguir protocolos que a protejam de abordagens e enviesamentos que devem ser evitados em qualquer abordagem científica. </w:t>
      </w:r>
      <w:r>
        <w:rPr>
          <w:rFonts w:ascii="Times New Roman" w:eastAsia="Times New Roman" w:hAnsi="Times New Roman" w:cs="Times New Roman"/>
          <w:sz w:val="24"/>
          <w:szCs w:val="24"/>
        </w:rPr>
        <w:t>(7) Dados e metadados advindos de projetos de ciência cidadã devem ser públicos, a não ser quando há justificativa para o sigilo das informações pelo período no qual o projeto está ativo. (8) Toda contribuição deve ser reconhecida publicamente. (9) Todos o</w:t>
      </w:r>
      <w:r>
        <w:rPr>
          <w:rFonts w:ascii="Times New Roman" w:eastAsia="Times New Roman" w:hAnsi="Times New Roman" w:cs="Times New Roman"/>
          <w:sz w:val="24"/>
          <w:szCs w:val="24"/>
        </w:rPr>
        <w:t xml:space="preserve">s programas de ciência cidadã devem ser avaliados com base em indicadores de qualidade científica e abrangência dos impactos a nível social, além de (10) todos serem comprometidos com questões legais e éticas relativas ao </w:t>
      </w:r>
      <w:proofErr w:type="gramStart"/>
      <w:r>
        <w:rPr>
          <w:rFonts w:ascii="Times New Roman" w:eastAsia="Times New Roman" w:hAnsi="Times New Roman" w:cs="Times New Roman"/>
          <w:sz w:val="24"/>
          <w:szCs w:val="24"/>
        </w:rPr>
        <w:t>uso</w:t>
      </w:r>
      <w:proofErr w:type="gramEnd"/>
      <w:r>
        <w:rPr>
          <w:rFonts w:ascii="Times New Roman" w:eastAsia="Times New Roman" w:hAnsi="Times New Roman" w:cs="Times New Roman"/>
          <w:sz w:val="24"/>
          <w:szCs w:val="24"/>
        </w:rPr>
        <w:t xml:space="preserve"> de dados, confidencialidade e </w:t>
      </w:r>
      <w:r>
        <w:rPr>
          <w:rFonts w:ascii="Times New Roman" w:eastAsia="Times New Roman" w:hAnsi="Times New Roman" w:cs="Times New Roman"/>
          <w:sz w:val="24"/>
          <w:szCs w:val="24"/>
        </w:rPr>
        <w:t>propriedade intelectual.</w:t>
      </w:r>
    </w:p>
    <w:p w:rsidR="00201D7C" w:rsidRDefault="0094039A" w:rsidP="00B86116">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Assim, o conceito de ciência cidadã, que nasceu nos projetos ativistas incubadores de inovação no que tange os processos de gestão pública, ganha visibilidade global e legitimidade,  e vivencia o desafio de ser posto em prática em </w:t>
      </w:r>
      <w:r>
        <w:rPr>
          <w:rFonts w:ascii="Times New Roman" w:eastAsia="Times New Roman" w:hAnsi="Times New Roman" w:cs="Times New Roman"/>
          <w:sz w:val="24"/>
          <w:szCs w:val="24"/>
          <w:highlight w:val="white"/>
        </w:rPr>
        <w:t xml:space="preserve">contextos enrijecidos pelo poder verticalizado, pela corrupção, pela manutenção da desigualdade e pela falta de transparência que inúmeras instituições compartilham. </w:t>
      </w:r>
      <w:proofErr w:type="gramStart"/>
      <w:r>
        <w:rPr>
          <w:rFonts w:ascii="Times New Roman" w:eastAsia="Times New Roman" w:hAnsi="Times New Roman" w:cs="Times New Roman"/>
          <w:sz w:val="24"/>
          <w:szCs w:val="24"/>
          <w:highlight w:val="white"/>
        </w:rPr>
        <w:t xml:space="preserve">É nesse momento que o surgimento de </w:t>
      </w:r>
      <w:r>
        <w:rPr>
          <w:rFonts w:ascii="Times New Roman" w:eastAsia="Times New Roman" w:hAnsi="Times New Roman" w:cs="Times New Roman"/>
          <w:i/>
          <w:sz w:val="24"/>
          <w:szCs w:val="24"/>
          <w:highlight w:val="white"/>
        </w:rPr>
        <w:t>frameworks</w:t>
      </w:r>
      <w:r>
        <w:rPr>
          <w:rFonts w:ascii="Times New Roman" w:eastAsia="Times New Roman" w:hAnsi="Times New Roman" w:cs="Times New Roman"/>
          <w:sz w:val="24"/>
          <w:szCs w:val="24"/>
          <w:highlight w:val="white"/>
        </w:rPr>
        <w:t xml:space="preserve"> para guiar uma escalabilidade nos apresenta</w:t>
      </w:r>
      <w:r>
        <w:rPr>
          <w:rFonts w:ascii="Times New Roman" w:eastAsia="Times New Roman" w:hAnsi="Times New Roman" w:cs="Times New Roman"/>
          <w:sz w:val="24"/>
          <w:szCs w:val="24"/>
          <w:highlight w:val="white"/>
        </w:rPr>
        <w:t>m um caminho potencialmente próspero a seguir.</w:t>
      </w:r>
      <w:proofErr w:type="gramEnd"/>
      <w:r>
        <w:rPr>
          <w:rFonts w:ascii="Times New Roman" w:eastAsia="Times New Roman" w:hAnsi="Times New Roman" w:cs="Times New Roman"/>
          <w:sz w:val="24"/>
          <w:szCs w:val="24"/>
          <w:highlight w:val="white"/>
        </w:rPr>
        <w:t xml:space="preserve"> </w:t>
      </w:r>
    </w:p>
    <w:p w:rsidR="00201D7C" w:rsidRDefault="00201D7C" w:rsidP="00B86116">
      <w:pPr>
        <w:spacing w:before="240" w:after="240" w:line="360" w:lineRule="auto"/>
        <w:jc w:val="both"/>
        <w:rPr>
          <w:rFonts w:ascii="Times New Roman" w:eastAsia="Times New Roman" w:hAnsi="Times New Roman" w:cs="Times New Roman"/>
          <w:sz w:val="24"/>
          <w:szCs w:val="24"/>
          <w:highlight w:val="white"/>
        </w:rPr>
      </w:pPr>
    </w:p>
    <w:p w:rsidR="00201D7C" w:rsidRDefault="0094039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RRI (</w:t>
      </w:r>
      <w:r>
        <w:rPr>
          <w:rFonts w:ascii="Times New Roman" w:eastAsia="Times New Roman" w:hAnsi="Times New Roman" w:cs="Times New Roman"/>
          <w:b/>
          <w:i/>
          <w:sz w:val="24"/>
          <w:szCs w:val="24"/>
        </w:rPr>
        <w:t xml:space="preserve">Responsible Research and Innovation): </w:t>
      </w:r>
      <w:r>
        <w:rPr>
          <w:rFonts w:ascii="Times New Roman" w:eastAsia="Times New Roman" w:hAnsi="Times New Roman" w:cs="Times New Roman"/>
          <w:b/>
          <w:sz w:val="24"/>
          <w:szCs w:val="24"/>
        </w:rPr>
        <w:t>promovendo a ciência cidadã no contexto de políticas públicas</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 o pano de fundo da cultura da participação, terreno fértil para que despontem projetos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os citados até então, podemos pensar o surgimento do RRI (</w:t>
      </w:r>
      <w:r>
        <w:rPr>
          <w:rFonts w:ascii="Times New Roman" w:eastAsia="Times New Roman" w:hAnsi="Times New Roman" w:cs="Times New Roman"/>
          <w:i/>
          <w:sz w:val="24"/>
          <w:szCs w:val="24"/>
        </w:rPr>
        <w:t>Responsible Research and Innovation)</w:t>
      </w:r>
      <w:r>
        <w:rPr>
          <w:rFonts w:ascii="Times New Roman" w:eastAsia="Times New Roman" w:hAnsi="Times New Roman" w:cs="Times New Roman"/>
          <w:sz w:val="24"/>
          <w:szCs w:val="24"/>
        </w:rPr>
        <w:t>. O</w:t>
      </w:r>
      <w:r>
        <w:rPr>
          <w:rFonts w:ascii="Times New Roman" w:eastAsia="Times New Roman" w:hAnsi="Times New Roman" w:cs="Times New Roman"/>
          <w:i/>
          <w:sz w:val="24"/>
          <w:szCs w:val="24"/>
        </w:rPr>
        <w:t xml:space="preserve"> framework </w:t>
      </w:r>
      <w:r>
        <w:rPr>
          <w:rFonts w:ascii="Times New Roman" w:eastAsia="Times New Roman" w:hAnsi="Times New Roman" w:cs="Times New Roman"/>
          <w:sz w:val="24"/>
          <w:szCs w:val="24"/>
        </w:rPr>
        <w:t>para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Pesquisa e Inovação Responsáveis, definição de </w:t>
      </w:r>
      <w:r>
        <w:rPr>
          <w:rFonts w:ascii="Times New Roman" w:eastAsia="Times New Roman" w:hAnsi="Times New Roman" w:cs="Times New Roman"/>
          <w:sz w:val="24"/>
          <w:szCs w:val="24"/>
        </w:rPr>
        <w:t xml:space="preserve">RRI no português, tem como objetivo ser uma política científica que visa a alinhar pesquisas e inovação </w:t>
      </w:r>
      <w:r>
        <w:rPr>
          <w:rFonts w:ascii="Times New Roman" w:eastAsia="Times New Roman" w:hAnsi="Times New Roman" w:cs="Times New Roman"/>
          <w:sz w:val="24"/>
          <w:szCs w:val="24"/>
        </w:rPr>
        <w:lastRenderedPageBreak/>
        <w:t xml:space="preserve">tecnológica a valores sociais, produzindo resultados eticamente sustentáveis e desejáveis para todos os atores envolvidos no processo.  </w:t>
      </w:r>
      <w:proofErr w:type="gramStart"/>
      <w:r>
        <w:rPr>
          <w:rFonts w:ascii="Times New Roman" w:eastAsia="Times New Roman" w:hAnsi="Times New Roman" w:cs="Times New Roman"/>
          <w:sz w:val="24"/>
          <w:szCs w:val="24"/>
        </w:rPr>
        <w:t>Logo, é condição</w:t>
      </w:r>
      <w:r>
        <w:rPr>
          <w:rFonts w:ascii="Times New Roman" w:eastAsia="Times New Roman" w:hAnsi="Times New Roman" w:cs="Times New Roman"/>
          <w:sz w:val="24"/>
          <w:szCs w:val="24"/>
        </w:rPr>
        <w:t xml:space="preserve"> para projetos pautados no RRI a multiplicidade de atores envolvidos para garantir equidade.</w:t>
      </w:r>
      <w:proofErr w:type="gramEnd"/>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antes de prosseguir com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análise do framework, cabe uma reflexão conceitual importante para localizar o RRI na cultura.  Pensar os processos comunicacionais e</w:t>
      </w:r>
      <w:r>
        <w:rPr>
          <w:rFonts w:ascii="Times New Roman" w:eastAsia="Times New Roman" w:hAnsi="Times New Roman" w:cs="Times New Roman"/>
          <w:sz w:val="24"/>
          <w:szCs w:val="24"/>
        </w:rPr>
        <w:t xml:space="preserve">m rede,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fizemos anteriormente apresentando projetos ativistas que usam o </w:t>
      </w:r>
      <w:r>
        <w:rPr>
          <w:rFonts w:ascii="Times New Roman" w:eastAsia="Times New Roman" w:hAnsi="Times New Roman" w:cs="Times New Roman"/>
          <w:i/>
          <w:sz w:val="24"/>
          <w:szCs w:val="24"/>
        </w:rPr>
        <w:t>crowdsourcing</w:t>
      </w:r>
      <w:r>
        <w:rPr>
          <w:rFonts w:ascii="Times New Roman" w:eastAsia="Times New Roman" w:hAnsi="Times New Roman" w:cs="Times New Roman"/>
          <w:sz w:val="24"/>
          <w:szCs w:val="24"/>
        </w:rPr>
        <w:t xml:space="preserve"> para integrar atores e saberes, é um convite a pensar o conceito de rede, no contexto de uma cultura participativa e multifacetada.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ideia que se faz da rede press</w:t>
      </w:r>
      <w:r>
        <w:rPr>
          <w:rFonts w:ascii="Times New Roman" w:eastAsia="Times New Roman" w:hAnsi="Times New Roman" w:cs="Times New Roman"/>
          <w:sz w:val="24"/>
          <w:szCs w:val="24"/>
        </w:rPr>
        <w:t xml:space="preserve">upõe interação para a sua própria construção. Ela não é dada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uma estrutura pronta, ela existe como um espelho da identidade pós-moderna. </w:t>
      </w:r>
      <w:proofErr w:type="gramStart"/>
      <w:r>
        <w:rPr>
          <w:rFonts w:ascii="Times New Roman" w:eastAsia="Times New Roman" w:hAnsi="Times New Roman" w:cs="Times New Roman"/>
          <w:sz w:val="24"/>
          <w:szCs w:val="24"/>
        </w:rPr>
        <w:t>A rede pressupõe transformação, pressupõe liquidez e ação de inúmeros atores.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É móvel e alimentada cada vez mais p</w:t>
      </w:r>
      <w:r>
        <w:rPr>
          <w:rFonts w:ascii="Times New Roman" w:eastAsia="Times New Roman" w:hAnsi="Times New Roman" w:cs="Times New Roman"/>
          <w:sz w:val="24"/>
          <w:szCs w:val="24"/>
        </w:rPr>
        <w:t>elo sentimento de comunidade.</w:t>
      </w:r>
      <w:proofErr w:type="gramEnd"/>
      <w:r>
        <w:rPr>
          <w:rFonts w:ascii="Times New Roman" w:eastAsia="Times New Roman" w:hAnsi="Times New Roman" w:cs="Times New Roman"/>
          <w:sz w:val="24"/>
          <w:szCs w:val="24"/>
        </w:rPr>
        <w:t xml:space="preserve"> Ao consumir</w:t>
      </w:r>
      <w:proofErr w:type="gramStart"/>
      <w:r>
        <w:rPr>
          <w:rFonts w:ascii="Times New Roman" w:eastAsia="Times New Roman" w:hAnsi="Times New Roman" w:cs="Times New Roman"/>
          <w:sz w:val="24"/>
          <w:szCs w:val="24"/>
        </w:rPr>
        <w:t>,  compartilhar</w:t>
      </w:r>
      <w:proofErr w:type="gramEnd"/>
      <w:r>
        <w:rPr>
          <w:rFonts w:ascii="Times New Roman" w:eastAsia="Times New Roman" w:hAnsi="Times New Roman" w:cs="Times New Roman"/>
          <w:sz w:val="24"/>
          <w:szCs w:val="24"/>
        </w:rPr>
        <w:t>, comentar, classificar, avaliar e discutir tudo o que puder interessar, produzimos dados e conectamos interesses em comum.</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tecnologias nos mostram a riqueza das redes, do ponto de vista cultural e</w:t>
      </w:r>
      <w:r>
        <w:rPr>
          <w:rFonts w:ascii="Times New Roman" w:eastAsia="Times New Roman" w:hAnsi="Times New Roman" w:cs="Times New Roman"/>
          <w:sz w:val="24"/>
          <w:szCs w:val="24"/>
        </w:rPr>
        <w:t xml:space="preserve"> de potencial para geração de conhecimento em prol de transformações. E mais do que projetos isolados, os inúmeros casos de ação popular de protesto através do uso de tecnologia open-source e de redes sociais a partir da primeira década do ano 2000 nos mos</w:t>
      </w:r>
      <w:r>
        <w:rPr>
          <w:rFonts w:ascii="Times New Roman" w:eastAsia="Times New Roman" w:hAnsi="Times New Roman" w:cs="Times New Roman"/>
          <w:sz w:val="24"/>
          <w:szCs w:val="24"/>
        </w:rPr>
        <w:t xml:space="preserve">tra que estamos fertilizando o terreno para que </w:t>
      </w:r>
      <w:r>
        <w:rPr>
          <w:rFonts w:ascii="Times New Roman" w:eastAsia="Times New Roman" w:hAnsi="Times New Roman" w:cs="Times New Roman"/>
          <w:i/>
          <w:sz w:val="24"/>
          <w:szCs w:val="24"/>
        </w:rPr>
        <w:t>frameworks</w:t>
      </w:r>
      <w:r>
        <w:rPr>
          <w:rFonts w:ascii="Times New Roman" w:eastAsia="Times New Roman" w:hAnsi="Times New Roman" w:cs="Times New Roman"/>
          <w:sz w:val="24"/>
          <w:szCs w:val="24"/>
        </w:rPr>
        <w:t xml:space="preserve"> como o RRI criem raízes cada vez mais profundas. </w:t>
      </w:r>
    </w:p>
    <w:p w:rsidR="00201D7C" w:rsidRDefault="0094039A" w:rsidP="00B86116">
      <w:pPr>
        <w:spacing w:line="360" w:lineRule="auto"/>
        <w:ind w:firstLine="61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Manuel Castells no artigo “</w:t>
      </w:r>
      <w:r>
        <w:rPr>
          <w:rFonts w:ascii="Times New Roman" w:eastAsia="Times New Roman" w:hAnsi="Times New Roman" w:cs="Times New Roman"/>
          <w:sz w:val="24"/>
          <w:szCs w:val="24"/>
          <w:highlight w:val="white"/>
        </w:rPr>
        <w:t>Communication, Power and Counter-power in the Network Society” (2007) fala sobre o poder emergente na sociedade em rede</w:t>
      </w:r>
      <w:r>
        <w:rPr>
          <w:rFonts w:ascii="Times New Roman" w:eastAsia="Times New Roman" w:hAnsi="Times New Roman" w:cs="Times New Roman"/>
          <w:sz w:val="24"/>
          <w:szCs w:val="24"/>
          <w:highlight w:val="white"/>
        </w:rPr>
        <w:t xml:space="preserve"> e o quanto este poder afeta a política e as organizações, uma vez que as tecnologias e os processos </w:t>
      </w:r>
      <w:proofErr w:type="gramStart"/>
      <w:r>
        <w:rPr>
          <w:rFonts w:ascii="Times New Roman" w:eastAsia="Times New Roman" w:hAnsi="Times New Roman" w:cs="Times New Roman"/>
          <w:sz w:val="24"/>
          <w:szCs w:val="24"/>
          <w:highlight w:val="white"/>
        </w:rPr>
        <w:t>colaborativos  permitem</w:t>
      </w:r>
      <w:proofErr w:type="gramEnd"/>
      <w:r>
        <w:rPr>
          <w:rFonts w:ascii="Times New Roman" w:eastAsia="Times New Roman" w:hAnsi="Times New Roman" w:cs="Times New Roman"/>
          <w:sz w:val="24"/>
          <w:szCs w:val="24"/>
          <w:highlight w:val="white"/>
        </w:rPr>
        <w:t xml:space="preserve"> a criação de novas formas de poder e contrapoder. Para Castells “as mídias não são as detentoras do poder, mas elas constituem e au</w:t>
      </w:r>
      <w:r>
        <w:rPr>
          <w:rFonts w:ascii="Times New Roman" w:eastAsia="Times New Roman" w:hAnsi="Times New Roman" w:cs="Times New Roman"/>
          <w:sz w:val="24"/>
          <w:szCs w:val="24"/>
          <w:highlight w:val="white"/>
        </w:rPr>
        <w:t xml:space="preserve">mentam o espaço onde o poder é decidido” (2007, p. 242). Na sociedade em rede a comunicação </w:t>
      </w:r>
      <w:proofErr w:type="gramStart"/>
      <w:r>
        <w:rPr>
          <w:rFonts w:ascii="Times New Roman" w:eastAsia="Times New Roman" w:hAnsi="Times New Roman" w:cs="Times New Roman"/>
          <w:sz w:val="24"/>
          <w:szCs w:val="24"/>
          <w:highlight w:val="white"/>
        </w:rPr>
        <w:t>na</w:t>
      </w:r>
      <w:proofErr w:type="gramEnd"/>
      <w:r>
        <w:rPr>
          <w:rFonts w:ascii="Times New Roman" w:eastAsia="Times New Roman" w:hAnsi="Times New Roman" w:cs="Times New Roman"/>
          <w:sz w:val="24"/>
          <w:szCs w:val="24"/>
          <w:highlight w:val="white"/>
        </w:rPr>
        <w:t xml:space="preserve"> web é horizontal e inclui a troca de mensagens multimodais e interativas (2007, p. 246), de muitos para muitos ou de um para muitos. O poder da comunicação foi d</w:t>
      </w:r>
      <w:r>
        <w:rPr>
          <w:rFonts w:ascii="Times New Roman" w:eastAsia="Times New Roman" w:hAnsi="Times New Roman" w:cs="Times New Roman"/>
          <w:sz w:val="24"/>
          <w:szCs w:val="24"/>
          <w:highlight w:val="white"/>
        </w:rPr>
        <w:t xml:space="preserve">istribuído em muitas esferas da vida social, as pessoas constroem seus próprios sistemas de comunicação em </w:t>
      </w:r>
      <w:proofErr w:type="gramStart"/>
      <w:r>
        <w:rPr>
          <w:rFonts w:ascii="Times New Roman" w:eastAsia="Times New Roman" w:hAnsi="Times New Roman" w:cs="Times New Roman"/>
          <w:sz w:val="24"/>
          <w:szCs w:val="24"/>
          <w:highlight w:val="white"/>
        </w:rPr>
        <w:t>massa</w:t>
      </w:r>
      <w:proofErr w:type="gramEnd"/>
      <w:r>
        <w:rPr>
          <w:rFonts w:ascii="Times New Roman" w:eastAsia="Times New Roman" w:hAnsi="Times New Roman" w:cs="Times New Roman"/>
          <w:sz w:val="24"/>
          <w:szCs w:val="24"/>
          <w:highlight w:val="white"/>
        </w:rPr>
        <w:t xml:space="preserve"> através de blogs, wikis, podcasts etc.</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além do simples </w:t>
      </w:r>
      <w:proofErr w:type="gramStart"/>
      <w:r>
        <w:rPr>
          <w:rFonts w:ascii="Times New Roman" w:eastAsia="Times New Roman" w:hAnsi="Times New Roman" w:cs="Times New Roman"/>
          <w:sz w:val="24"/>
          <w:szCs w:val="24"/>
        </w:rPr>
        <w:t>uso</w:t>
      </w:r>
      <w:proofErr w:type="gramEnd"/>
      <w:r>
        <w:rPr>
          <w:rFonts w:ascii="Times New Roman" w:eastAsia="Times New Roman" w:hAnsi="Times New Roman" w:cs="Times New Roman"/>
          <w:sz w:val="24"/>
          <w:szCs w:val="24"/>
        </w:rPr>
        <w:t xml:space="preserve"> de uma ou outra tecnologia cívica, há que se pensar no potencial criativo dos a</w:t>
      </w:r>
      <w:r>
        <w:rPr>
          <w:rFonts w:ascii="Times New Roman" w:eastAsia="Times New Roman" w:hAnsi="Times New Roman" w:cs="Times New Roman"/>
          <w:sz w:val="24"/>
          <w:szCs w:val="24"/>
        </w:rPr>
        <w:t xml:space="preserve">mbientes digitais e na transformação de inúmeros projetos piloto em projetos aplicáveis em larga escala, como é desejado pelo RRI.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Retomando a preocupação do Banco Mundial e do Banco Africano pelo Desenvolvimento que citamos anteriormente, o que mais se v</w:t>
      </w:r>
      <w:r>
        <w:rPr>
          <w:rFonts w:ascii="Times New Roman" w:eastAsia="Times New Roman" w:hAnsi="Times New Roman" w:cs="Times New Roman"/>
          <w:sz w:val="24"/>
          <w:szCs w:val="24"/>
        </w:rPr>
        <w:t>ê são projetos de grande potencial que se encerram como pilotos, isso porque eles não são projetados para serem escaláveis ​​a partir do primeiro dia e / ou porque eles não compartilham necessariamente de plataformas comuns e não são interoperáveis</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É aqui</w:t>
      </w:r>
      <w:r>
        <w:rPr>
          <w:rFonts w:ascii="Times New Roman" w:eastAsia="Times New Roman" w:hAnsi="Times New Roman" w:cs="Times New Roman"/>
          <w:sz w:val="24"/>
          <w:szCs w:val="24"/>
        </w:rPr>
        <w:t xml:space="preserve"> que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abordagem do RRI se justifica como sendo uma potencialidade para inovação em políticas públicas, deixando de ser um projeto isolado para ser um paradigma universalmente aceito (KHUN, 2018). </w:t>
      </w:r>
    </w:p>
    <w:p w:rsidR="00201D7C" w:rsidRDefault="0094039A">
      <w:pPr>
        <w:spacing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Uma importante referência para falarmos em RRI é a pesquis</w:t>
      </w:r>
      <w:r>
        <w:rPr>
          <w:rFonts w:ascii="Times New Roman" w:eastAsia="Times New Roman" w:hAnsi="Times New Roman" w:cs="Times New Roman"/>
          <w:sz w:val="24"/>
          <w:szCs w:val="24"/>
        </w:rPr>
        <w:t xml:space="preserve">adora Alexandra Okada, que pontua que </w:t>
      </w:r>
      <w:r>
        <w:rPr>
          <w:rFonts w:ascii="Times New Roman" w:eastAsia="Times New Roman" w:hAnsi="Times New Roman" w:cs="Times New Roman"/>
          <w:sz w:val="24"/>
          <w:szCs w:val="24"/>
          <w:highlight w:val="white"/>
        </w:rPr>
        <w:t>“o conceito refere-se à inclusão de cidadãos na era digital científica.</w:t>
      </w:r>
      <w:proofErr w:type="gramEnd"/>
      <w:r>
        <w:rPr>
          <w:rFonts w:ascii="Times New Roman" w:eastAsia="Times New Roman" w:hAnsi="Times New Roman" w:cs="Times New Roman"/>
          <w:sz w:val="24"/>
          <w:szCs w:val="24"/>
          <w:highlight w:val="white"/>
        </w:rPr>
        <w:t xml:space="preserve"> O objetivo do RRI é propiciar que a população em geral possa compreender e avaliar os riscos e benefícios de desenvolvimentos científicos relacion</w:t>
      </w:r>
      <w:r>
        <w:rPr>
          <w:rFonts w:ascii="Times New Roman" w:eastAsia="Times New Roman" w:hAnsi="Times New Roman" w:cs="Times New Roman"/>
          <w:sz w:val="24"/>
          <w:szCs w:val="24"/>
          <w:highlight w:val="white"/>
        </w:rPr>
        <w:t xml:space="preserve">ados com contextos locais e globais”. </w:t>
      </w:r>
      <w:proofErr w:type="gramStart"/>
      <w:r>
        <w:rPr>
          <w:rFonts w:ascii="Times New Roman" w:eastAsia="Times New Roman" w:hAnsi="Times New Roman" w:cs="Times New Roman"/>
          <w:sz w:val="24"/>
          <w:szCs w:val="24"/>
          <w:highlight w:val="white"/>
        </w:rPr>
        <w:t>(OKADA, 2016).</w:t>
      </w:r>
      <w:proofErr w:type="gramEnd"/>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apelo do RRI, assim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de outras teorias que emergem no contexto da cultura da participação e de uma sociedade de dados, está em fazer ciência para a sociedade, algo que é aplicável e gere frutos tan</w:t>
      </w:r>
      <w:r>
        <w:rPr>
          <w:rFonts w:ascii="Times New Roman" w:eastAsia="Times New Roman" w:hAnsi="Times New Roman" w:cs="Times New Roman"/>
          <w:sz w:val="24"/>
          <w:szCs w:val="24"/>
        </w:rPr>
        <w:t xml:space="preserve">gíveis. </w:t>
      </w:r>
      <w:proofErr w:type="gramStart"/>
      <w:r>
        <w:rPr>
          <w:rFonts w:ascii="Times New Roman" w:eastAsia="Times New Roman" w:hAnsi="Times New Roman" w:cs="Times New Roman"/>
          <w:sz w:val="24"/>
          <w:szCs w:val="24"/>
        </w:rPr>
        <w:t>Ciência para a transformação, dados para a transformação.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Trata-se da junção entre escolas, estabelecimentos de ensino superior, ONGS, empresas, governos e centros de pesquisa.</w:t>
      </w:r>
      <w:proofErr w:type="gramEnd"/>
      <w:r>
        <w:rPr>
          <w:rFonts w:ascii="Times New Roman" w:eastAsia="Times New Roman" w:hAnsi="Times New Roman" w:cs="Times New Roman"/>
          <w:sz w:val="24"/>
          <w:szCs w:val="24"/>
        </w:rPr>
        <w:t xml:space="preserve"> De acordo com Okada (2016),</w:t>
      </w:r>
    </w:p>
    <w:p w:rsidR="00201D7C" w:rsidRDefault="0094039A" w:rsidP="00906748">
      <w:pPr>
        <w:spacing w:before="240" w:after="240" w:line="240" w:lineRule="auto"/>
        <w:ind w:left="2268"/>
        <w:jc w:val="both"/>
        <w:rPr>
          <w:rFonts w:ascii="Times New Roman" w:eastAsia="Times New Roman" w:hAnsi="Times New Roman" w:cs="Times New Roman"/>
        </w:rPr>
      </w:pPr>
      <w:r>
        <w:rPr>
          <w:rFonts w:ascii="Times New Roman" w:eastAsia="Times New Roman" w:hAnsi="Times New Roman" w:cs="Times New Roman"/>
          <w:highlight w:val="white"/>
        </w:rPr>
        <w:t>Refere-se ao processo transparente e intera</w:t>
      </w:r>
      <w:r>
        <w:rPr>
          <w:rFonts w:ascii="Times New Roman" w:eastAsia="Times New Roman" w:hAnsi="Times New Roman" w:cs="Times New Roman"/>
          <w:highlight w:val="white"/>
        </w:rPr>
        <w:t xml:space="preserve">tivo através do qual os cidadãos e inovadores se ajudam mutuamente. </w:t>
      </w:r>
      <w:proofErr w:type="gramStart"/>
      <w:r>
        <w:rPr>
          <w:rFonts w:ascii="Times New Roman" w:eastAsia="Times New Roman" w:hAnsi="Times New Roman" w:cs="Times New Roman"/>
          <w:highlight w:val="white"/>
        </w:rPr>
        <w:t>Todos os atores sociais devem compartilhar opiniões éticas sobre um produto inovador ou um método.</w:t>
      </w:r>
      <w:proofErr w:type="gramEnd"/>
      <w:r>
        <w:rPr>
          <w:rFonts w:ascii="Times New Roman" w:eastAsia="Times New Roman" w:hAnsi="Times New Roman" w:cs="Times New Roman"/>
          <w:highlight w:val="white"/>
        </w:rPr>
        <w:t xml:space="preserve"> Devem discutir os potenciais riscos e benefícios </w:t>
      </w:r>
      <w:proofErr w:type="gramStart"/>
      <w:r>
        <w:rPr>
          <w:rFonts w:ascii="Times New Roman" w:eastAsia="Times New Roman" w:hAnsi="Times New Roman" w:cs="Times New Roman"/>
          <w:highlight w:val="white"/>
        </w:rPr>
        <w:t>durante</w:t>
      </w:r>
      <w:proofErr w:type="gramEnd"/>
      <w:r>
        <w:rPr>
          <w:rFonts w:ascii="Times New Roman" w:eastAsia="Times New Roman" w:hAnsi="Times New Roman" w:cs="Times New Roman"/>
          <w:highlight w:val="white"/>
        </w:rPr>
        <w:t xml:space="preserve"> o processo de desenvolvimento ci</w:t>
      </w:r>
      <w:r>
        <w:rPr>
          <w:rFonts w:ascii="Times New Roman" w:eastAsia="Times New Roman" w:hAnsi="Times New Roman" w:cs="Times New Roman"/>
          <w:highlight w:val="white"/>
        </w:rPr>
        <w:t xml:space="preserve">entífico. </w:t>
      </w:r>
      <w:proofErr w:type="gramStart"/>
      <w:r>
        <w:rPr>
          <w:rFonts w:ascii="Times New Roman" w:eastAsia="Times New Roman" w:hAnsi="Times New Roman" w:cs="Times New Roman"/>
          <w:highlight w:val="white"/>
        </w:rPr>
        <w:t>Cientistas e não-cientistas devem refletir juntos as aplicações e implicações das inovações para a sociedade.</w:t>
      </w:r>
      <w:proofErr w:type="gramEnd"/>
      <w:r>
        <w:rPr>
          <w:rFonts w:ascii="Times New Roman" w:eastAsia="Times New Roman" w:hAnsi="Times New Roman" w:cs="Times New Roman"/>
          <w:highlight w:val="white"/>
        </w:rPr>
        <w:t xml:space="preserve"> </w:t>
      </w:r>
      <w:proofErr w:type="gramStart"/>
      <w:r>
        <w:rPr>
          <w:rFonts w:ascii="Times New Roman" w:eastAsia="Times New Roman" w:hAnsi="Times New Roman" w:cs="Times New Roman"/>
          <w:highlight w:val="white"/>
        </w:rPr>
        <w:t>Este processo deve ser inclusivo, interativo, antecipatório e transparente.</w:t>
      </w:r>
      <w:proofErr w:type="gramEnd"/>
      <w:r>
        <w:rPr>
          <w:rFonts w:ascii="Times New Roman" w:eastAsia="Times New Roman" w:hAnsi="Times New Roman" w:cs="Times New Roman"/>
          <w:highlight w:val="white"/>
        </w:rPr>
        <w:t xml:space="preserve"> (OKADA</w:t>
      </w:r>
      <w:proofErr w:type="gramStart"/>
      <w:r>
        <w:rPr>
          <w:rFonts w:ascii="Times New Roman" w:eastAsia="Times New Roman" w:hAnsi="Times New Roman" w:cs="Times New Roman"/>
          <w:highlight w:val="white"/>
        </w:rPr>
        <w:t>:2016</w:t>
      </w:r>
      <w:proofErr w:type="gramEnd"/>
      <w:r>
        <w:rPr>
          <w:rFonts w:ascii="Times New Roman" w:eastAsia="Times New Roman" w:hAnsi="Times New Roman" w:cs="Times New Roman"/>
          <w:highlight w:val="white"/>
        </w:rPr>
        <w:t>, p.07)</w:t>
      </w:r>
    </w:p>
    <w:p w:rsidR="00201D7C" w:rsidRDefault="00201D7C">
      <w:pPr>
        <w:spacing w:line="360" w:lineRule="auto"/>
        <w:jc w:val="both"/>
        <w:rPr>
          <w:rFonts w:ascii="Times New Roman" w:eastAsia="Times New Roman" w:hAnsi="Times New Roman" w:cs="Times New Roman"/>
          <w:sz w:val="24"/>
          <w:szCs w:val="24"/>
        </w:rPr>
      </w:pP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fim de tornar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abordagem do RRI aplicável em diferentes contextos, a Comissão Europeia financiou durante três anos o projeto RRI Tools, cujo objetivo é implementar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nas instituições através de conscientização e treinamento. Nos baseamos </w:t>
      </w:r>
      <w:proofErr w:type="gramStart"/>
      <w:r>
        <w:rPr>
          <w:rFonts w:ascii="Times New Roman" w:eastAsia="Times New Roman" w:hAnsi="Times New Roman" w:cs="Times New Roman"/>
          <w:sz w:val="24"/>
          <w:szCs w:val="24"/>
        </w:rPr>
        <w:t xml:space="preserve">nele </w:t>
      </w:r>
      <w:r>
        <w:rPr>
          <w:rFonts w:ascii="Times New Roman" w:eastAsia="Times New Roman" w:hAnsi="Times New Roman" w:cs="Times New Roman"/>
          <w:sz w:val="24"/>
          <w:szCs w:val="24"/>
        </w:rPr>
        <w:t xml:space="preserve"> para</w:t>
      </w:r>
      <w:proofErr w:type="gramEnd"/>
      <w:r>
        <w:rPr>
          <w:rFonts w:ascii="Times New Roman" w:eastAsia="Times New Roman" w:hAnsi="Times New Roman" w:cs="Times New Roman"/>
          <w:sz w:val="24"/>
          <w:szCs w:val="24"/>
        </w:rPr>
        <w:t xml:space="preserve"> melhor aprofundar aquilo que o compõe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 quais materiais ficam disponibilizados para tratar a questão das políticas públicas para ciência e inovação.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é possível observar na figura (Fig.1),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é dinâmico, interativo  e tem como objetivo fazer com que todos os grupos de interesse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envolvidos com pesquisa e inovação se tornem responsáveis pelos objetivos gerais, e comprometidos com   os </w:t>
      </w:r>
      <w:r>
        <w:rPr>
          <w:rFonts w:ascii="Times New Roman" w:eastAsia="Times New Roman" w:hAnsi="Times New Roman" w:cs="Times New Roman"/>
          <w:sz w:val="24"/>
          <w:szCs w:val="24"/>
        </w:rPr>
        <w:lastRenderedPageBreak/>
        <w:t>seis princípios, ou agendas, que devem estar p</w:t>
      </w:r>
      <w:r>
        <w:rPr>
          <w:rFonts w:ascii="Times New Roman" w:eastAsia="Times New Roman" w:hAnsi="Times New Roman" w:cs="Times New Roman"/>
          <w:sz w:val="24"/>
          <w:szCs w:val="24"/>
        </w:rPr>
        <w:t xml:space="preserve">resentes em todos os projetos de pesquisa e inovação. </w:t>
      </w:r>
    </w:p>
    <w:p w:rsidR="00201D7C" w:rsidRDefault="00700CFB" w:rsidP="00700CFB">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rPr>
        <w:drawing>
          <wp:anchor distT="0" distB="0" distL="114300" distR="114300" simplePos="0" relativeHeight="251658240" behindDoc="0" locked="0" layoutInCell="1" allowOverlap="1" wp14:anchorId="4089802B" wp14:editId="7606C89C">
            <wp:simplePos x="0" y="0"/>
            <wp:positionH relativeFrom="margin">
              <wp:posOffset>-47625</wp:posOffset>
            </wp:positionH>
            <wp:positionV relativeFrom="margin">
              <wp:posOffset>1447800</wp:posOffset>
            </wp:positionV>
            <wp:extent cx="3599815" cy="1385570"/>
            <wp:effectExtent l="0" t="0" r="635" b="508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extLst>
                        <a:ext uri="{28A0092B-C50C-407E-A947-70E740481C1C}">
                          <a14:useLocalDpi xmlns:a14="http://schemas.microsoft.com/office/drawing/2010/main" val="0"/>
                        </a:ext>
                      </a:extLst>
                    </a:blip>
                    <a:srcRect l="13368" t="35897" r="12974" b="12483"/>
                    <a:stretch>
                      <a:fillRect/>
                    </a:stretch>
                  </pic:blipFill>
                  <pic:spPr>
                    <a:xfrm>
                      <a:off x="0" y="0"/>
                      <a:ext cx="3599815" cy="1385570"/>
                    </a:xfrm>
                    <a:prstGeom prst="rect">
                      <a:avLst/>
                    </a:prstGeom>
                    <a:ln/>
                  </pic:spPr>
                </pic:pic>
              </a:graphicData>
            </a:graphic>
            <wp14:sizeRelH relativeFrom="margin">
              <wp14:pctWidth>0</wp14:pctWidth>
            </wp14:sizeRelH>
            <wp14:sizeRelV relativeFrom="margin">
              <wp14:pctHeight>0</wp14:pctHeight>
            </wp14:sizeRelV>
          </wp:anchor>
        </w:drawing>
      </w:r>
      <w:proofErr w:type="gramStart"/>
      <w:r w:rsidR="0094039A">
        <w:rPr>
          <w:rFonts w:ascii="Times New Roman" w:eastAsia="Times New Roman" w:hAnsi="Times New Roman" w:cs="Times New Roman"/>
          <w:sz w:val="24"/>
          <w:szCs w:val="24"/>
        </w:rPr>
        <w:t xml:space="preserve">Esses seis </w:t>
      </w:r>
      <w:r w:rsidR="00B86116">
        <w:rPr>
          <w:rFonts w:ascii="Times New Roman" w:eastAsia="Times New Roman" w:hAnsi="Times New Roman" w:cs="Times New Roman"/>
          <w:sz w:val="24"/>
          <w:szCs w:val="24"/>
        </w:rPr>
        <w:t>princípios são</w:t>
      </w:r>
      <w:r w:rsidR="0094039A">
        <w:rPr>
          <w:rFonts w:ascii="Times New Roman" w:eastAsia="Times New Roman" w:hAnsi="Times New Roman" w:cs="Times New Roman"/>
          <w:sz w:val="24"/>
          <w:szCs w:val="24"/>
        </w:rPr>
        <w:t xml:space="preserve"> centrais e normativos, pois devem guiar todos os projetos.</w:t>
      </w:r>
      <w:proofErr w:type="gramEnd"/>
      <w:r w:rsidR="0094039A">
        <w:rPr>
          <w:rFonts w:ascii="Times New Roman" w:eastAsia="Times New Roman" w:hAnsi="Times New Roman" w:cs="Times New Roman"/>
          <w:sz w:val="24"/>
          <w:szCs w:val="24"/>
        </w:rPr>
        <w:t xml:space="preserve"> São eles: a governança, </w:t>
      </w:r>
      <w:proofErr w:type="gramStart"/>
      <w:r w:rsidR="0094039A">
        <w:rPr>
          <w:rFonts w:ascii="Times New Roman" w:eastAsia="Times New Roman" w:hAnsi="Times New Roman" w:cs="Times New Roman"/>
          <w:sz w:val="24"/>
          <w:szCs w:val="24"/>
        </w:rPr>
        <w:t>a</w:t>
      </w:r>
      <w:proofErr w:type="gramEnd"/>
      <w:r w:rsidR="0094039A">
        <w:rPr>
          <w:rFonts w:ascii="Times New Roman" w:eastAsia="Times New Roman" w:hAnsi="Times New Roman" w:cs="Times New Roman"/>
          <w:sz w:val="24"/>
          <w:szCs w:val="24"/>
        </w:rPr>
        <w:t xml:space="preserve"> ética, a igualdade de gênero, o acesso aberto, o engajamento público e a educação c</w:t>
      </w:r>
      <w:r w:rsidR="0094039A">
        <w:rPr>
          <w:rFonts w:ascii="Times New Roman" w:eastAsia="Times New Roman" w:hAnsi="Times New Roman" w:cs="Times New Roman"/>
          <w:sz w:val="24"/>
          <w:szCs w:val="24"/>
        </w:rPr>
        <w:t xml:space="preserve">ientífica. </w:t>
      </w:r>
      <w:proofErr w:type="gramStart"/>
      <w:r w:rsidR="0094039A">
        <w:rPr>
          <w:rFonts w:ascii="Times New Roman" w:eastAsia="Times New Roman" w:hAnsi="Times New Roman" w:cs="Times New Roman"/>
          <w:sz w:val="24"/>
          <w:szCs w:val="24"/>
        </w:rPr>
        <w:t>A depender dos desafios a serem enfrentados, essas agendas podem aparecer em maior ou menor grau nos projetos.</w:t>
      </w:r>
      <w:proofErr w:type="gramEnd"/>
      <w:r w:rsidR="0094039A">
        <w:rPr>
          <w:rFonts w:ascii="Times New Roman" w:eastAsia="Times New Roman" w:hAnsi="Times New Roman" w:cs="Times New Roman"/>
          <w:sz w:val="24"/>
          <w:szCs w:val="24"/>
        </w:rPr>
        <w:t xml:space="preserve"> </w:t>
      </w:r>
    </w:p>
    <w:p w:rsidR="00201D7C" w:rsidRDefault="00080C00">
      <w:pPr>
        <w:spacing w:line="360" w:lineRule="auto"/>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EBA30C5" wp14:editId="67EDC97C">
                <wp:simplePos x="0" y="0"/>
                <wp:positionH relativeFrom="column">
                  <wp:posOffset>-3705225</wp:posOffset>
                </wp:positionH>
                <wp:positionV relativeFrom="paragraph">
                  <wp:posOffset>1160145</wp:posOffset>
                </wp:positionV>
                <wp:extent cx="3457575" cy="504825"/>
                <wp:effectExtent l="0" t="0" r="9525" b="9525"/>
                <wp:wrapSquare wrapText="bothSides"/>
                <wp:docPr id="2" name="Caixa de texto 2"/>
                <wp:cNvGraphicFramePr/>
                <a:graphic xmlns:a="http://schemas.openxmlformats.org/drawingml/2006/main">
                  <a:graphicData uri="http://schemas.microsoft.com/office/word/2010/wordprocessingShape">
                    <wps:wsp>
                      <wps:cNvSpPr txBox="1"/>
                      <wps:spPr>
                        <a:xfrm>
                          <a:off x="0" y="0"/>
                          <a:ext cx="3457575" cy="504825"/>
                        </a:xfrm>
                        <a:prstGeom prst="rect">
                          <a:avLst/>
                        </a:prstGeom>
                        <a:solidFill>
                          <a:prstClr val="white"/>
                        </a:solidFill>
                        <a:ln>
                          <a:noFill/>
                        </a:ln>
                        <a:effectLst/>
                      </wps:spPr>
                      <wps:txbx>
                        <w:txbxContent>
                          <w:p w:rsidR="00700CFB" w:rsidRDefault="00B86116" w:rsidP="00700CFB">
                            <w:pPr>
                              <w:pStyle w:val="Legenda"/>
                              <w:spacing w:after="0"/>
                              <w:jc w:val="center"/>
                              <w:rPr>
                                <w:rFonts w:ascii="Times New Roman" w:hAnsi="Times New Roman" w:cs="Times New Roman"/>
                                <w:b w:val="0"/>
                                <w:color w:val="auto"/>
                                <w:sz w:val="16"/>
                                <w:szCs w:val="16"/>
                              </w:rPr>
                            </w:pPr>
                            <w:proofErr w:type="gramStart"/>
                            <w:r w:rsidRPr="00700CFB">
                              <w:rPr>
                                <w:rFonts w:ascii="Times New Roman" w:hAnsi="Times New Roman" w:cs="Times New Roman"/>
                                <w:color w:val="auto"/>
                                <w:sz w:val="16"/>
                                <w:szCs w:val="16"/>
                              </w:rPr>
                              <w:t xml:space="preserve">Figura </w:t>
                            </w:r>
                            <w:r w:rsidRPr="00700CFB">
                              <w:rPr>
                                <w:rFonts w:ascii="Times New Roman" w:hAnsi="Times New Roman" w:cs="Times New Roman"/>
                                <w:color w:val="auto"/>
                                <w:sz w:val="16"/>
                                <w:szCs w:val="16"/>
                              </w:rPr>
                              <w:fldChar w:fldCharType="begin"/>
                            </w:r>
                            <w:r w:rsidRPr="00700CFB">
                              <w:rPr>
                                <w:rFonts w:ascii="Times New Roman" w:hAnsi="Times New Roman" w:cs="Times New Roman"/>
                                <w:color w:val="auto"/>
                                <w:sz w:val="16"/>
                                <w:szCs w:val="16"/>
                              </w:rPr>
                              <w:instrText xml:space="preserve"> SEQ Figura \* ARABIC </w:instrText>
                            </w:r>
                            <w:r w:rsidRPr="00700CFB">
                              <w:rPr>
                                <w:rFonts w:ascii="Times New Roman" w:hAnsi="Times New Roman" w:cs="Times New Roman"/>
                                <w:color w:val="auto"/>
                                <w:sz w:val="16"/>
                                <w:szCs w:val="16"/>
                              </w:rPr>
                              <w:fldChar w:fldCharType="separate"/>
                            </w:r>
                            <w:r w:rsidRPr="00700CFB">
                              <w:rPr>
                                <w:rFonts w:ascii="Times New Roman" w:hAnsi="Times New Roman" w:cs="Times New Roman"/>
                                <w:noProof/>
                                <w:color w:val="auto"/>
                                <w:sz w:val="16"/>
                                <w:szCs w:val="16"/>
                              </w:rPr>
                              <w:t>1</w:t>
                            </w:r>
                            <w:r w:rsidRPr="00700CFB">
                              <w:rPr>
                                <w:rFonts w:ascii="Times New Roman" w:hAnsi="Times New Roman" w:cs="Times New Roman"/>
                                <w:color w:val="auto"/>
                                <w:sz w:val="16"/>
                                <w:szCs w:val="16"/>
                              </w:rPr>
                              <w:fldChar w:fldCharType="end"/>
                            </w:r>
                            <w:r w:rsidRPr="00700CFB">
                              <w:rPr>
                                <w:rFonts w:ascii="Times New Roman" w:hAnsi="Times New Roman" w:cs="Times New Roman"/>
                                <w:color w:val="auto"/>
                                <w:sz w:val="16"/>
                                <w:szCs w:val="16"/>
                              </w:rPr>
                              <w:t>.</w:t>
                            </w:r>
                            <w:proofErr w:type="gramEnd"/>
                            <w:r w:rsidRPr="00700CFB">
                              <w:rPr>
                                <w:rFonts w:ascii="Times New Roman" w:hAnsi="Times New Roman" w:cs="Times New Roman"/>
                                <w:color w:val="auto"/>
                                <w:sz w:val="16"/>
                                <w:szCs w:val="16"/>
                              </w:rPr>
                              <w:t xml:space="preserve"> </w:t>
                            </w:r>
                            <w:r w:rsidRPr="00700CFB">
                              <w:rPr>
                                <w:rFonts w:ascii="Times New Roman" w:hAnsi="Times New Roman" w:cs="Times New Roman"/>
                                <w:b w:val="0"/>
                                <w:color w:val="auto"/>
                                <w:sz w:val="16"/>
                                <w:szCs w:val="16"/>
                              </w:rPr>
                              <w:t xml:space="preserve">Imagem que apresenta os quatro objetivos principais do RRI, os cinco grupos de interesse envolvidos e seis agendas que devem direcionar projetos. </w:t>
                            </w:r>
                          </w:p>
                          <w:p w:rsidR="00B86116" w:rsidRPr="00700CFB" w:rsidRDefault="00B86116" w:rsidP="00700CFB">
                            <w:pPr>
                              <w:pStyle w:val="Legenda"/>
                              <w:spacing w:after="0"/>
                              <w:jc w:val="center"/>
                              <w:rPr>
                                <w:rFonts w:ascii="Times New Roman" w:eastAsia="Times New Roman" w:hAnsi="Times New Roman" w:cs="Times New Roman"/>
                                <w:noProof/>
                                <w:color w:val="auto"/>
                                <w:sz w:val="16"/>
                                <w:szCs w:val="16"/>
                              </w:rPr>
                            </w:pPr>
                            <w:r w:rsidRPr="00700CFB">
                              <w:rPr>
                                <w:rFonts w:ascii="Times New Roman" w:hAnsi="Times New Roman" w:cs="Times New Roman"/>
                                <w:b w:val="0"/>
                                <w:color w:val="auto"/>
                                <w:sz w:val="16"/>
                                <w:szCs w:val="16"/>
                              </w:rPr>
                              <w:t>(Fonte: RRI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91.75pt;margin-top:91.35pt;width:272.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" stroked="f">
                <v:textbox inset="0,0,0,0">
                  <w:txbxContent>
                    <w:p w:rsidR="00700CFB" w:rsidRDefault="00B86116" w:rsidP="00700CFB">
                      <w:pPr>
                        <w:pStyle w:val="Legenda"/>
                        <w:spacing w:after="0"/>
                        <w:jc w:val="center"/>
                        <w:rPr>
                          <w:rFonts w:ascii="Times New Roman" w:hAnsi="Times New Roman" w:cs="Times New Roman"/>
                          <w:b w:val="0"/>
                          <w:color w:val="auto"/>
                          <w:sz w:val="16"/>
                          <w:szCs w:val="16"/>
                        </w:rPr>
                      </w:pPr>
                      <w:proofErr w:type="gramStart"/>
                      <w:r w:rsidRPr="00700CFB">
                        <w:rPr>
                          <w:rFonts w:ascii="Times New Roman" w:hAnsi="Times New Roman" w:cs="Times New Roman"/>
                          <w:color w:val="auto"/>
                          <w:sz w:val="16"/>
                          <w:szCs w:val="16"/>
                        </w:rPr>
                        <w:t xml:space="preserve">Figura </w:t>
                      </w:r>
                      <w:r w:rsidRPr="00700CFB">
                        <w:rPr>
                          <w:rFonts w:ascii="Times New Roman" w:hAnsi="Times New Roman" w:cs="Times New Roman"/>
                          <w:color w:val="auto"/>
                          <w:sz w:val="16"/>
                          <w:szCs w:val="16"/>
                        </w:rPr>
                        <w:fldChar w:fldCharType="begin"/>
                      </w:r>
                      <w:r w:rsidRPr="00700CFB">
                        <w:rPr>
                          <w:rFonts w:ascii="Times New Roman" w:hAnsi="Times New Roman" w:cs="Times New Roman"/>
                          <w:color w:val="auto"/>
                          <w:sz w:val="16"/>
                          <w:szCs w:val="16"/>
                        </w:rPr>
                        <w:instrText xml:space="preserve"> SEQ Figura \* ARABIC </w:instrText>
                      </w:r>
                      <w:r w:rsidRPr="00700CFB">
                        <w:rPr>
                          <w:rFonts w:ascii="Times New Roman" w:hAnsi="Times New Roman" w:cs="Times New Roman"/>
                          <w:color w:val="auto"/>
                          <w:sz w:val="16"/>
                          <w:szCs w:val="16"/>
                        </w:rPr>
                        <w:fldChar w:fldCharType="separate"/>
                      </w:r>
                      <w:r w:rsidRPr="00700CFB">
                        <w:rPr>
                          <w:rFonts w:ascii="Times New Roman" w:hAnsi="Times New Roman" w:cs="Times New Roman"/>
                          <w:noProof/>
                          <w:color w:val="auto"/>
                          <w:sz w:val="16"/>
                          <w:szCs w:val="16"/>
                        </w:rPr>
                        <w:t>1</w:t>
                      </w:r>
                      <w:r w:rsidRPr="00700CFB">
                        <w:rPr>
                          <w:rFonts w:ascii="Times New Roman" w:hAnsi="Times New Roman" w:cs="Times New Roman"/>
                          <w:color w:val="auto"/>
                          <w:sz w:val="16"/>
                          <w:szCs w:val="16"/>
                        </w:rPr>
                        <w:fldChar w:fldCharType="end"/>
                      </w:r>
                      <w:r w:rsidRPr="00700CFB">
                        <w:rPr>
                          <w:rFonts w:ascii="Times New Roman" w:hAnsi="Times New Roman" w:cs="Times New Roman"/>
                          <w:color w:val="auto"/>
                          <w:sz w:val="16"/>
                          <w:szCs w:val="16"/>
                        </w:rPr>
                        <w:t>.</w:t>
                      </w:r>
                      <w:proofErr w:type="gramEnd"/>
                      <w:r w:rsidRPr="00700CFB">
                        <w:rPr>
                          <w:rFonts w:ascii="Times New Roman" w:hAnsi="Times New Roman" w:cs="Times New Roman"/>
                          <w:color w:val="auto"/>
                          <w:sz w:val="16"/>
                          <w:szCs w:val="16"/>
                        </w:rPr>
                        <w:t xml:space="preserve"> </w:t>
                      </w:r>
                      <w:r w:rsidRPr="00700CFB">
                        <w:rPr>
                          <w:rFonts w:ascii="Times New Roman" w:hAnsi="Times New Roman" w:cs="Times New Roman"/>
                          <w:b w:val="0"/>
                          <w:color w:val="auto"/>
                          <w:sz w:val="16"/>
                          <w:szCs w:val="16"/>
                        </w:rPr>
                        <w:t xml:space="preserve">Imagem que apresenta os quatro objetivos principais do RRI, os cinco grupos de interesse envolvidos e seis agendas que devem direcionar projetos. </w:t>
                      </w:r>
                    </w:p>
                    <w:p w:rsidR="00B86116" w:rsidRPr="00700CFB" w:rsidRDefault="00B86116" w:rsidP="00700CFB">
                      <w:pPr>
                        <w:pStyle w:val="Legenda"/>
                        <w:spacing w:after="0"/>
                        <w:jc w:val="center"/>
                        <w:rPr>
                          <w:rFonts w:ascii="Times New Roman" w:eastAsia="Times New Roman" w:hAnsi="Times New Roman" w:cs="Times New Roman"/>
                          <w:noProof/>
                          <w:color w:val="auto"/>
                          <w:sz w:val="16"/>
                          <w:szCs w:val="16"/>
                        </w:rPr>
                      </w:pPr>
                      <w:r w:rsidRPr="00700CFB">
                        <w:rPr>
                          <w:rFonts w:ascii="Times New Roman" w:hAnsi="Times New Roman" w:cs="Times New Roman"/>
                          <w:b w:val="0"/>
                          <w:color w:val="auto"/>
                          <w:sz w:val="16"/>
                          <w:szCs w:val="16"/>
                        </w:rPr>
                        <w:t>(Fonte: RRI TOOL)</w:t>
                      </w:r>
                    </w:p>
                  </w:txbxContent>
                </v:textbox>
                <w10:wrap type="square"/>
              </v:shape>
            </w:pict>
          </mc:Fallback>
        </mc:AlternateContent>
      </w:r>
      <w:r w:rsidR="0094039A">
        <w:rPr>
          <w:rFonts w:ascii="Times New Roman" w:eastAsia="Times New Roman" w:hAnsi="Times New Roman" w:cs="Times New Roman"/>
          <w:sz w:val="24"/>
          <w:szCs w:val="24"/>
        </w:rPr>
        <w:t xml:space="preserve">Em torno dos seis princípios estão os atores </w:t>
      </w:r>
      <w:r w:rsidR="0094039A" w:rsidRPr="00700CFB">
        <w:rPr>
          <w:rFonts w:ascii="Times New Roman" w:eastAsia="Times New Roman" w:hAnsi="Times New Roman" w:cs="Times New Roman"/>
          <w:i/>
          <w:sz w:val="24"/>
          <w:szCs w:val="24"/>
        </w:rPr>
        <w:t>(stakeholders</w:t>
      </w:r>
      <w:r w:rsidR="00700CFB">
        <w:rPr>
          <w:rStyle w:val="Refdenotaderodap"/>
          <w:rFonts w:ascii="Times New Roman" w:eastAsia="Times New Roman" w:hAnsi="Times New Roman" w:cs="Times New Roman"/>
          <w:i/>
          <w:sz w:val="24"/>
          <w:szCs w:val="24"/>
        </w:rPr>
        <w:footnoteReference w:id="7"/>
      </w:r>
      <w:r w:rsidR="0094039A">
        <w:rPr>
          <w:rFonts w:ascii="Times New Roman" w:eastAsia="Times New Roman" w:hAnsi="Times New Roman" w:cs="Times New Roman"/>
          <w:sz w:val="24"/>
          <w:szCs w:val="24"/>
        </w:rPr>
        <w:t xml:space="preserve">) </w:t>
      </w:r>
      <w:bookmarkStart w:id="0" w:name="_GoBack"/>
      <w:bookmarkEnd w:id="0"/>
      <w:r w:rsidR="0094039A">
        <w:rPr>
          <w:rFonts w:ascii="Times New Roman" w:eastAsia="Times New Roman" w:hAnsi="Times New Roman" w:cs="Times New Roman"/>
          <w:sz w:val="24"/>
          <w:szCs w:val="24"/>
        </w:rPr>
        <w:t>envolvidos com pesquisa e inovação que são</w:t>
      </w:r>
      <w:proofErr w:type="gramStart"/>
      <w:r w:rsidR="0094039A">
        <w:rPr>
          <w:rFonts w:ascii="Times New Roman" w:eastAsia="Times New Roman" w:hAnsi="Times New Roman" w:cs="Times New Roman"/>
          <w:sz w:val="24"/>
          <w:szCs w:val="24"/>
        </w:rPr>
        <w:t>,  1</w:t>
      </w:r>
      <w:proofErr w:type="gramEnd"/>
      <w:r w:rsidR="0094039A">
        <w:rPr>
          <w:rFonts w:ascii="Times New Roman" w:eastAsia="Times New Roman" w:hAnsi="Times New Roman" w:cs="Times New Roman"/>
          <w:sz w:val="24"/>
          <w:szCs w:val="24"/>
        </w:rPr>
        <w:t xml:space="preserve">. </w:t>
      </w:r>
      <w:proofErr w:type="gramStart"/>
      <w:r w:rsidR="0094039A">
        <w:rPr>
          <w:rFonts w:ascii="Times New Roman" w:eastAsia="Times New Roman" w:hAnsi="Times New Roman" w:cs="Times New Roman"/>
          <w:sz w:val="24"/>
          <w:szCs w:val="24"/>
        </w:rPr>
        <w:t>Comunidade científica, 2.</w:t>
      </w:r>
      <w:proofErr w:type="gramEnd"/>
      <w:r w:rsidR="0094039A">
        <w:rPr>
          <w:rFonts w:ascii="Times New Roman" w:eastAsia="Times New Roman" w:hAnsi="Times New Roman" w:cs="Times New Roman"/>
          <w:sz w:val="24"/>
          <w:szCs w:val="24"/>
        </w:rPr>
        <w:t xml:space="preserve"> </w:t>
      </w:r>
      <w:proofErr w:type="gramStart"/>
      <w:r w:rsidR="0094039A">
        <w:rPr>
          <w:rFonts w:ascii="Times New Roman" w:eastAsia="Times New Roman" w:hAnsi="Times New Roman" w:cs="Times New Roman"/>
          <w:sz w:val="24"/>
          <w:szCs w:val="24"/>
        </w:rPr>
        <w:t>Comunidade educacional, 3.</w:t>
      </w:r>
      <w:proofErr w:type="gramEnd"/>
      <w:r w:rsidR="0094039A">
        <w:rPr>
          <w:rFonts w:ascii="Times New Roman" w:eastAsia="Times New Roman" w:hAnsi="Times New Roman" w:cs="Times New Roman"/>
          <w:sz w:val="24"/>
          <w:szCs w:val="24"/>
        </w:rPr>
        <w:t xml:space="preserve"> </w:t>
      </w:r>
      <w:proofErr w:type="gramStart"/>
      <w:r w:rsidR="0094039A">
        <w:rPr>
          <w:rFonts w:ascii="Times New Roman" w:eastAsia="Times New Roman" w:hAnsi="Times New Roman" w:cs="Times New Roman"/>
          <w:sz w:val="24"/>
          <w:szCs w:val="24"/>
        </w:rPr>
        <w:t>Indústria e negócios, 4.</w:t>
      </w:r>
      <w:proofErr w:type="gramEnd"/>
      <w:r w:rsidR="0094039A">
        <w:rPr>
          <w:rFonts w:ascii="Times New Roman" w:eastAsia="Times New Roman" w:hAnsi="Times New Roman" w:cs="Times New Roman"/>
          <w:sz w:val="24"/>
          <w:szCs w:val="24"/>
        </w:rPr>
        <w:t xml:space="preserve"> </w:t>
      </w:r>
      <w:proofErr w:type="gramStart"/>
      <w:r w:rsidR="0094039A">
        <w:rPr>
          <w:rFonts w:ascii="Times New Roman" w:eastAsia="Times New Roman" w:hAnsi="Times New Roman" w:cs="Times New Roman"/>
          <w:sz w:val="24"/>
          <w:szCs w:val="24"/>
        </w:rPr>
        <w:t>Política Pública e 5.</w:t>
      </w:r>
      <w:proofErr w:type="gramEnd"/>
      <w:r w:rsidR="0094039A">
        <w:rPr>
          <w:rFonts w:ascii="Times New Roman" w:eastAsia="Times New Roman" w:hAnsi="Times New Roman" w:cs="Times New Roman"/>
          <w:sz w:val="24"/>
          <w:szCs w:val="24"/>
        </w:rPr>
        <w:t xml:space="preserve"> </w:t>
      </w:r>
      <w:proofErr w:type="gramStart"/>
      <w:r w:rsidR="0094039A">
        <w:rPr>
          <w:rFonts w:ascii="Times New Roman" w:eastAsia="Times New Roman" w:hAnsi="Times New Roman" w:cs="Times New Roman"/>
          <w:sz w:val="24"/>
          <w:szCs w:val="24"/>
        </w:rPr>
        <w:t>Organizações e sociedade civil.</w:t>
      </w:r>
      <w:proofErr w:type="gramEnd"/>
      <w:r w:rsidR="0094039A">
        <w:rPr>
          <w:rFonts w:ascii="Times New Roman" w:eastAsia="Times New Roman" w:hAnsi="Times New Roman" w:cs="Times New Roman"/>
          <w:sz w:val="24"/>
          <w:szCs w:val="24"/>
        </w:rPr>
        <w:t xml:space="preserve"> </w:t>
      </w:r>
      <w:proofErr w:type="gramStart"/>
      <w:r w:rsidR="0094039A">
        <w:rPr>
          <w:rFonts w:ascii="Times New Roman" w:eastAsia="Times New Roman" w:hAnsi="Times New Roman" w:cs="Times New Roman"/>
          <w:sz w:val="24"/>
          <w:szCs w:val="24"/>
        </w:rPr>
        <w:t>E ao redor, englobando tudo, estão os objetivos globais, ou dimensões, que os atores comprometidos com as agendas irão atingir.</w:t>
      </w:r>
      <w:proofErr w:type="gramEnd"/>
      <w:r w:rsidR="0094039A">
        <w:rPr>
          <w:rFonts w:ascii="Times New Roman" w:eastAsia="Times New Roman" w:hAnsi="Times New Roman" w:cs="Times New Roman"/>
          <w:sz w:val="24"/>
          <w:szCs w:val="24"/>
        </w:rPr>
        <w:t xml:space="preserve">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melhor maneira de </w:t>
      </w:r>
      <w:r>
        <w:rPr>
          <w:rFonts w:ascii="Times New Roman" w:eastAsia="Times New Roman" w:hAnsi="Times New Roman" w:cs="Times New Roman"/>
          <w:sz w:val="24"/>
          <w:szCs w:val="24"/>
        </w:rPr>
        <w:t xml:space="preserve">compreender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é fazendo uma leitura da imagem de fora para dentro, construindo o pensamento de que para atingir as dimensões da a. Diversidade e Inclusão, b. Transparência e Abertura, c. Antecipação e Reflexividade e </w:t>
      </w:r>
      <w:proofErr w:type="gramStart"/>
      <w:r>
        <w:rPr>
          <w:rFonts w:ascii="Times New Roman" w:eastAsia="Times New Roman" w:hAnsi="Times New Roman" w:cs="Times New Roman"/>
          <w:sz w:val="24"/>
          <w:szCs w:val="24"/>
        </w:rPr>
        <w:t>da  d</w:t>
      </w:r>
      <w:proofErr w:type="gramEnd"/>
      <w:r>
        <w:rPr>
          <w:rFonts w:ascii="Times New Roman" w:eastAsia="Times New Roman" w:hAnsi="Times New Roman" w:cs="Times New Roman"/>
          <w:sz w:val="24"/>
          <w:szCs w:val="24"/>
        </w:rPr>
        <w:t>. Capacidade de resposta</w:t>
      </w:r>
      <w:r>
        <w:rPr>
          <w:rFonts w:ascii="Times New Roman" w:eastAsia="Times New Roman" w:hAnsi="Times New Roman" w:cs="Times New Roman"/>
          <w:sz w:val="24"/>
          <w:szCs w:val="24"/>
        </w:rPr>
        <w:t xml:space="preserve"> e Adaptação é preciso que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abracem como objetivos em seus projetos as seis agendas centrais normativas.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contexto das políticas públicas, foco deste artigo, os princípios de transparência, ética e governança são vistos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imprescindíveis </w:t>
      </w:r>
      <w:r>
        <w:rPr>
          <w:rFonts w:ascii="Times New Roman" w:eastAsia="Times New Roman" w:hAnsi="Times New Roman" w:cs="Times New Roman"/>
          <w:sz w:val="24"/>
          <w:szCs w:val="24"/>
        </w:rPr>
        <w:t>para que a ciência e a inovação retornem resultados efetivos para a sociedade. Segundo Oudheusden (2014), as maiores críticas às políticas de inovação em ciência e tecnologia dizem respeito ao “negligenciamento de princípios éticos fundamentais ou linhas d</w:t>
      </w:r>
      <w:r>
        <w:rPr>
          <w:rFonts w:ascii="Times New Roman" w:eastAsia="Times New Roman" w:hAnsi="Times New Roman" w:cs="Times New Roman"/>
          <w:sz w:val="24"/>
          <w:szCs w:val="24"/>
        </w:rPr>
        <w:t>e base normativas para riscos aceitáveis ​​e medidas de precaução</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2014, p. 69). Nesse contexto, e ao </w:t>
      </w:r>
      <w:proofErr w:type="gramStart"/>
      <w:r>
        <w:rPr>
          <w:rFonts w:ascii="Times New Roman" w:eastAsia="Times New Roman" w:hAnsi="Times New Roman" w:cs="Times New Roman"/>
          <w:sz w:val="24"/>
          <w:szCs w:val="24"/>
        </w:rPr>
        <w:t>retomar  os</w:t>
      </w:r>
      <w:proofErr w:type="gramEnd"/>
      <w:r>
        <w:rPr>
          <w:rFonts w:ascii="Times New Roman" w:eastAsia="Times New Roman" w:hAnsi="Times New Roman" w:cs="Times New Roman"/>
          <w:sz w:val="24"/>
          <w:szCs w:val="24"/>
        </w:rPr>
        <w:t xml:space="preserve"> princípios do RRI junto às diretrizes para a ciência cidadã, também em vista de um intertexto com a lógica </w:t>
      </w:r>
      <w:r>
        <w:rPr>
          <w:rFonts w:ascii="Times New Roman" w:eastAsia="Times New Roman" w:hAnsi="Times New Roman" w:cs="Times New Roman"/>
          <w:i/>
          <w:sz w:val="24"/>
          <w:szCs w:val="24"/>
        </w:rPr>
        <w:t>middle-out</w:t>
      </w:r>
      <w:r>
        <w:rPr>
          <w:rFonts w:ascii="Times New Roman" w:eastAsia="Times New Roman" w:hAnsi="Times New Roman" w:cs="Times New Roman"/>
          <w:sz w:val="24"/>
          <w:szCs w:val="24"/>
        </w:rPr>
        <w:t xml:space="preserve"> que emerge do uso das </w:t>
      </w:r>
      <w:r>
        <w:rPr>
          <w:rFonts w:ascii="Times New Roman" w:eastAsia="Times New Roman" w:hAnsi="Times New Roman" w:cs="Times New Roman"/>
          <w:sz w:val="24"/>
          <w:szCs w:val="24"/>
        </w:rPr>
        <w:t xml:space="preserve">tecnologias em apoio à ação coletiva, podemos considerar que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é potencialmente positivo para a construção de processos de inovação científica adequadas e que não  “provocam </w:t>
      </w:r>
      <w:r>
        <w:rPr>
          <w:rFonts w:ascii="Times New Roman" w:eastAsia="Times New Roman" w:hAnsi="Times New Roman" w:cs="Times New Roman"/>
          <w:sz w:val="24"/>
          <w:szCs w:val="24"/>
        </w:rPr>
        <w:lastRenderedPageBreak/>
        <w:t>inquietação pública e impedem o debate sobre a necessidade, direção e de</w:t>
      </w:r>
      <w:r>
        <w:rPr>
          <w:rFonts w:ascii="Times New Roman" w:eastAsia="Times New Roman" w:hAnsi="Times New Roman" w:cs="Times New Roman"/>
          <w:sz w:val="24"/>
          <w:szCs w:val="24"/>
        </w:rPr>
        <w:t>sejabilidade da inovação em geral”  (2014, p. 69). Até porque, no caso do RRI, o objetivo principal chamado de Capacidade de resposta e Adaptação refere-se à rápida resposta para que ajustes sejam feitos visando atender as necessidades expressas pelas part</w:t>
      </w:r>
      <w:r>
        <w:rPr>
          <w:rFonts w:ascii="Times New Roman" w:eastAsia="Times New Roman" w:hAnsi="Times New Roman" w:cs="Times New Roman"/>
          <w:sz w:val="24"/>
          <w:szCs w:val="24"/>
        </w:rPr>
        <w:t xml:space="preserve">es interessadas. </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o website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RRI Tool, os governos definem a agenda de pesquisa e inovação em âmbito nacional, fornecendo direção e recursos aos pesquisadores. </w:t>
      </w:r>
      <w:proofErr w:type="gramStart"/>
      <w:r>
        <w:rPr>
          <w:rFonts w:ascii="Times New Roman" w:eastAsia="Times New Roman" w:hAnsi="Times New Roman" w:cs="Times New Roman"/>
          <w:sz w:val="24"/>
          <w:szCs w:val="24"/>
        </w:rPr>
        <w:t xml:space="preserve">Nesse sentido, quando comprometidos com o RRI, governos podem garantir que a pesquisa </w:t>
      </w:r>
      <w:r>
        <w:rPr>
          <w:rFonts w:ascii="Times New Roman" w:eastAsia="Times New Roman" w:hAnsi="Times New Roman" w:cs="Times New Roman"/>
          <w:sz w:val="24"/>
          <w:szCs w:val="24"/>
        </w:rPr>
        <w:t>e o desenvolvimento atendam desejos e necessidades legítimas da sociedade, de forma inclusiva, ética, transparente e sustentável.</w:t>
      </w:r>
      <w:proofErr w:type="gramEnd"/>
      <w:r>
        <w:rPr>
          <w:rFonts w:ascii="Times New Roman" w:eastAsia="Times New Roman" w:hAnsi="Times New Roman" w:cs="Times New Roman"/>
          <w:sz w:val="24"/>
          <w:szCs w:val="24"/>
        </w:rPr>
        <w:t xml:space="preserve">  Ou seja,</w:t>
      </w:r>
    </w:p>
    <w:p w:rsidR="00201D7C" w:rsidRDefault="0094039A" w:rsidP="00906748">
      <w:pPr>
        <w:spacing w:before="240" w:after="240" w:line="240" w:lineRule="auto"/>
        <w:ind w:left="2268"/>
        <w:jc w:val="both"/>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promoção de RRI em nível nacional exige atuação em diferentes níveis e envolve não apenas as comunidades de políti</w:t>
      </w:r>
      <w:r>
        <w:rPr>
          <w:rFonts w:ascii="Times New Roman" w:eastAsia="Times New Roman" w:hAnsi="Times New Roman" w:cs="Times New Roman"/>
        </w:rPr>
        <w:t>cas e financiamento, mas também outros atores tradicionalmente fora do mundo da política, pesquisa e inovação. (RRI TOOL, s/d, tradução nossa)</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estudo de caso que apresenta </w:t>
      </w:r>
      <w:proofErr w:type="gramStart"/>
      <w:r>
        <w:rPr>
          <w:rFonts w:ascii="Times New Roman" w:eastAsia="Times New Roman" w:hAnsi="Times New Roman" w:cs="Times New Roman"/>
          <w:sz w:val="24"/>
          <w:szCs w:val="24"/>
        </w:rPr>
        <w:t>tais</w:t>
      </w:r>
      <w:proofErr w:type="gramEnd"/>
      <w:r>
        <w:rPr>
          <w:rFonts w:ascii="Times New Roman" w:eastAsia="Times New Roman" w:hAnsi="Times New Roman" w:cs="Times New Roman"/>
          <w:sz w:val="24"/>
          <w:szCs w:val="24"/>
        </w:rPr>
        <w:t xml:space="preserve"> características justificando a potencialidade para inovação do RRI é o proje</w:t>
      </w:r>
      <w:r>
        <w:rPr>
          <w:rFonts w:ascii="Times New Roman" w:eastAsia="Times New Roman" w:hAnsi="Times New Roman" w:cs="Times New Roman"/>
          <w:sz w:val="24"/>
          <w:szCs w:val="24"/>
        </w:rPr>
        <w:t>to português Laboratório de Participação Pública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Lançado </w:t>
      </w:r>
      <w:proofErr w:type="gramStart"/>
      <w:r>
        <w:rPr>
          <w:rFonts w:ascii="Times New Roman" w:eastAsia="Times New Roman" w:hAnsi="Times New Roman" w:cs="Times New Roman"/>
          <w:sz w:val="24"/>
          <w:szCs w:val="24"/>
        </w:rPr>
        <w:t>em  2016</w:t>
      </w:r>
      <w:proofErr w:type="gramEnd"/>
      <w:r>
        <w:rPr>
          <w:rFonts w:ascii="Times New Roman" w:eastAsia="Times New Roman" w:hAnsi="Times New Roman" w:cs="Times New Roman"/>
          <w:sz w:val="24"/>
          <w:szCs w:val="24"/>
        </w:rPr>
        <w:t xml:space="preserve"> pelo governo português como um plano nacional, os Laboratórios visam envolver o público na definição da agenda de pesquisa e desenvolvimento. Uma iniciativa piloto do Ministério da Ciência</w:t>
      </w:r>
      <w:r>
        <w:rPr>
          <w:rFonts w:ascii="Times New Roman" w:eastAsia="Times New Roman" w:hAnsi="Times New Roman" w:cs="Times New Roman"/>
          <w:sz w:val="24"/>
          <w:szCs w:val="24"/>
        </w:rPr>
        <w:t>, Tecnologia e Ensino Superior com a Ciência Viva - Agência Nacional para a Cultura Científica e Tecnológica que recebeu um orçamento adicional de vários milhões de euros em 2017. O programa foi lançado pelo Ministro Manuel Heitor em Bragança, região consi</w:t>
      </w:r>
      <w:r>
        <w:rPr>
          <w:rFonts w:ascii="Times New Roman" w:eastAsia="Times New Roman" w:hAnsi="Times New Roman" w:cs="Times New Roman"/>
          <w:sz w:val="24"/>
          <w:szCs w:val="24"/>
        </w:rPr>
        <w:t xml:space="preserve">derada isolada em Portugal, o qual diz que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escolha foi pensada para melhor acompanhar o projeto piloto.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projetos recebidos nos Laboratórios devem atender alguns dos dois eixos que </w:t>
      </w:r>
      <w:proofErr w:type="gramStart"/>
      <w:r>
        <w:rPr>
          <w:rFonts w:ascii="Times New Roman" w:eastAsia="Times New Roman" w:hAnsi="Times New Roman" w:cs="Times New Roman"/>
          <w:sz w:val="24"/>
          <w:szCs w:val="24"/>
        </w:rPr>
        <w:t>são  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desenvolvimento “das  cidades, da eficiência energética, do </w:t>
      </w:r>
      <w:r>
        <w:rPr>
          <w:rFonts w:ascii="Times New Roman" w:eastAsia="Times New Roman" w:hAnsi="Times New Roman" w:cs="Times New Roman"/>
          <w:sz w:val="24"/>
          <w:szCs w:val="24"/>
        </w:rPr>
        <w:t>sector agro-alimentar e florestas, da indústria, das tecnologias espaciais, de conteúdos culturais, ou de sistemas ciberfísicos “(CIÊNCIA VIVA, s/d)  e  da  valorização do conhecimento para “o desenvolvimento de regiões e/ou contextos urbanos, tendo por ba</w:t>
      </w:r>
      <w:r>
        <w:rPr>
          <w:rFonts w:ascii="Times New Roman" w:eastAsia="Times New Roman" w:hAnsi="Times New Roman" w:cs="Times New Roman"/>
          <w:sz w:val="24"/>
          <w:szCs w:val="24"/>
        </w:rPr>
        <w:t xml:space="preserve">se a discussão de especificidades e realidades locais” (CIÊNCIA VIVA, s/d). </w:t>
      </w: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iniciados pelo governo, os Laboratórios de Participação Pública </w:t>
      </w:r>
    </w:p>
    <w:p w:rsidR="00201D7C" w:rsidRDefault="00201D7C">
      <w:pPr>
        <w:spacing w:line="240" w:lineRule="auto"/>
        <w:ind w:left="2880"/>
        <w:jc w:val="both"/>
        <w:rPr>
          <w:rFonts w:ascii="Times New Roman" w:eastAsia="Times New Roman" w:hAnsi="Times New Roman" w:cs="Times New Roman"/>
          <w:sz w:val="24"/>
          <w:szCs w:val="24"/>
        </w:rPr>
      </w:pPr>
    </w:p>
    <w:p w:rsidR="00201D7C" w:rsidRDefault="0094039A" w:rsidP="00906748">
      <w:pPr>
        <w:spacing w:line="240" w:lineRule="auto"/>
        <w:ind w:left="226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não</w:t>
      </w:r>
      <w:proofErr w:type="gramEnd"/>
      <w:r>
        <w:rPr>
          <w:rFonts w:ascii="Times New Roman" w:eastAsia="Times New Roman" w:hAnsi="Times New Roman" w:cs="Times New Roman"/>
          <w:sz w:val="24"/>
          <w:szCs w:val="24"/>
        </w:rPr>
        <w:t xml:space="preserve"> possuem regras de compromisso definidas e  isso permite a participação </w:t>
      </w:r>
      <w:r>
        <w:rPr>
          <w:rFonts w:ascii="Times New Roman" w:eastAsia="Times New Roman" w:hAnsi="Times New Roman" w:cs="Times New Roman"/>
          <w:i/>
          <w:sz w:val="24"/>
          <w:szCs w:val="24"/>
        </w:rPr>
        <w:t>bottom-up</w:t>
      </w:r>
      <w:r>
        <w:rPr>
          <w:rFonts w:ascii="Times New Roman" w:eastAsia="Times New Roman" w:hAnsi="Times New Roman" w:cs="Times New Roman"/>
          <w:sz w:val="24"/>
          <w:szCs w:val="24"/>
        </w:rPr>
        <w:t xml:space="preserve"> de cidadãos comuns na</w:t>
      </w:r>
      <w:r>
        <w:rPr>
          <w:rFonts w:ascii="Times New Roman" w:eastAsia="Times New Roman" w:hAnsi="Times New Roman" w:cs="Times New Roman"/>
          <w:sz w:val="24"/>
          <w:szCs w:val="24"/>
        </w:rPr>
        <w:t xml:space="preserve"> definição e priorização de agendas de pesquisa ao lado de seus representantes locais.  Os laboratórios aproveitam as instalações de engajamento público,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os centros de ciência, para fornecer um território neutro mais próximo do público em geral do que</w:t>
      </w:r>
      <w:r>
        <w:rPr>
          <w:rFonts w:ascii="Times New Roman" w:eastAsia="Times New Roman" w:hAnsi="Times New Roman" w:cs="Times New Roman"/>
          <w:sz w:val="24"/>
          <w:szCs w:val="24"/>
        </w:rPr>
        <w:t xml:space="preserve"> as instituições de ensino superior ou de pesquisa. (RRI TOOL, s/d, tradução nossa)</w:t>
      </w:r>
    </w:p>
    <w:p w:rsidR="00201D7C" w:rsidRDefault="00201D7C">
      <w:pPr>
        <w:spacing w:line="360" w:lineRule="auto"/>
        <w:ind w:firstLine="720"/>
        <w:jc w:val="both"/>
        <w:rPr>
          <w:rFonts w:ascii="Times New Roman" w:eastAsia="Times New Roman" w:hAnsi="Times New Roman" w:cs="Times New Roman"/>
          <w:sz w:val="24"/>
          <w:szCs w:val="24"/>
        </w:rPr>
      </w:pP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vista da análise deste projeto com os elementos de inovação do RRI, que sob nosso olhar relacionam-se principalmente à ideia de gestão </w:t>
      </w:r>
      <w:r>
        <w:rPr>
          <w:rFonts w:ascii="Times New Roman" w:eastAsia="Times New Roman" w:hAnsi="Times New Roman" w:cs="Times New Roman"/>
          <w:i/>
          <w:sz w:val="24"/>
          <w:szCs w:val="24"/>
        </w:rPr>
        <w:t>middle-out</w:t>
      </w:r>
      <w:r>
        <w:rPr>
          <w:rFonts w:ascii="Times New Roman" w:eastAsia="Times New Roman" w:hAnsi="Times New Roman" w:cs="Times New Roman"/>
          <w:sz w:val="24"/>
          <w:szCs w:val="24"/>
        </w:rPr>
        <w:t xml:space="preserve">, podemos dizer  que o fato da origem </w:t>
      </w:r>
      <w:r>
        <w:rPr>
          <w:rFonts w:ascii="Times New Roman" w:eastAsia="Times New Roman" w:hAnsi="Times New Roman" w:cs="Times New Roman"/>
          <w:i/>
          <w:sz w:val="24"/>
          <w:szCs w:val="24"/>
        </w:rPr>
        <w:t>top-down</w:t>
      </w:r>
      <w:r>
        <w:rPr>
          <w:rFonts w:ascii="Times New Roman" w:eastAsia="Times New Roman" w:hAnsi="Times New Roman" w:cs="Times New Roman"/>
          <w:sz w:val="24"/>
          <w:szCs w:val="24"/>
        </w:rPr>
        <w:t xml:space="preserve"> do projeto não ser um elemento excludente de participação pública efetiva é um elemento de inovação.  Ainda sobre a participação popular, os laboratórios “têm o objetivo de estimular o envolvimento público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construção de agendas de investigação e inovação e no debate de políticas públicas para a ciência e tecnologia e a difusão do conhecimento” (CIÊNCIA VIVA, s/d). Para isso são disponibilizados espaços abertos para reflexão e debate, para ouvir cidadãos, ins</w:t>
      </w:r>
      <w:r>
        <w:rPr>
          <w:rFonts w:ascii="Times New Roman" w:eastAsia="Times New Roman" w:hAnsi="Times New Roman" w:cs="Times New Roman"/>
          <w:sz w:val="24"/>
          <w:szCs w:val="24"/>
        </w:rPr>
        <w:t>tituições públicas e privadas e organizações, governamentais e não governamentais, visando uma estreita colaboração com investigadores, docentes e estudantes do ensino superior.</w:t>
      </w:r>
    </w:p>
    <w:p w:rsidR="00201D7C" w:rsidRDefault="0094039A" w:rsidP="00B861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os Laboratórios pretendem criar uma nova agenda política que atra</w:t>
      </w:r>
      <w:r>
        <w:rPr>
          <w:rFonts w:ascii="Times New Roman" w:eastAsia="Times New Roman" w:hAnsi="Times New Roman" w:cs="Times New Roman"/>
          <w:sz w:val="24"/>
          <w:szCs w:val="24"/>
        </w:rPr>
        <w:t xml:space="preserve">vés </w:t>
      </w:r>
      <w:proofErr w:type="gramStart"/>
      <w:r>
        <w:rPr>
          <w:rFonts w:ascii="Times New Roman" w:eastAsia="Times New Roman" w:hAnsi="Times New Roman" w:cs="Times New Roman"/>
          <w:sz w:val="24"/>
          <w:szCs w:val="24"/>
        </w:rPr>
        <w:t>da  relação</w:t>
      </w:r>
      <w:proofErr w:type="gramEnd"/>
      <w:r>
        <w:rPr>
          <w:rFonts w:ascii="Times New Roman" w:eastAsia="Times New Roman" w:hAnsi="Times New Roman" w:cs="Times New Roman"/>
          <w:sz w:val="24"/>
          <w:szCs w:val="24"/>
        </w:rPr>
        <w:t xml:space="preserve"> de corresponsabilidade e cumplicidade entre os múltiplos atores participantes, como as instituições de ciência e de ensino, as empresas e cidadãos e organizações públicas e privadas objetivam o futuro coletivo, inclusivo e ético. Nesse sent</w:t>
      </w:r>
      <w:r>
        <w:rPr>
          <w:rFonts w:ascii="Times New Roman" w:eastAsia="Times New Roman" w:hAnsi="Times New Roman" w:cs="Times New Roman"/>
          <w:sz w:val="24"/>
          <w:szCs w:val="24"/>
        </w:rPr>
        <w:t>ido, a população local, junto às autoridades municipais propuseram ideias para projetos de pesquisa com base naquilo que a região precisava e contam com o  Instituto Politécnico de Bragança como parceiro de pesquisa, enfatizando a variedade de universidade</w:t>
      </w:r>
      <w:r>
        <w:rPr>
          <w:rFonts w:ascii="Times New Roman" w:eastAsia="Times New Roman" w:hAnsi="Times New Roman" w:cs="Times New Roman"/>
          <w:sz w:val="24"/>
          <w:szCs w:val="24"/>
        </w:rPr>
        <w:t>s portuguesas que poderiam participar.</w:t>
      </w:r>
      <w:r>
        <w:rPr>
          <w:rFonts w:ascii="Times New Roman" w:eastAsia="Times New Roman" w:hAnsi="Times New Roman" w:cs="Times New Roman"/>
          <w:color w:val="0000FF"/>
          <w:sz w:val="24"/>
          <w:szCs w:val="24"/>
        </w:rPr>
        <w:t xml:space="preserve"> </w:t>
      </w:r>
    </w:p>
    <w:p w:rsidR="00201D7C" w:rsidRDefault="0094039A">
      <w:pPr>
        <w:spacing w:line="360" w:lineRule="auto"/>
        <w:ind w:firstLine="7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Sendo assim, são objetivos do Laboratório, em consonância com os princípios do RRI para o desenvolvimento da ciência cidadã</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a</w:t>
      </w:r>
      <w:proofErr w:type="gramEnd"/>
      <w:r>
        <w:rPr>
          <w:rFonts w:ascii="Times New Roman" w:eastAsia="Times New Roman" w:hAnsi="Times New Roman" w:cs="Times New Roman"/>
          <w:sz w:val="24"/>
          <w:szCs w:val="24"/>
        </w:rPr>
        <w:t xml:space="preserve">. ouvir múltiplos atores através de espaços que </w:t>
      </w:r>
      <w:r>
        <w:rPr>
          <w:rFonts w:ascii="Times New Roman" w:eastAsia="Times New Roman" w:hAnsi="Times New Roman" w:cs="Times New Roman"/>
          <w:b/>
          <w:sz w:val="24"/>
          <w:szCs w:val="24"/>
        </w:rPr>
        <w:t xml:space="preserve"> 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evidenciam a pluralidade para produção e difusão de conhecimento para, dessa forma,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aproximar pesquisadores e cientistas da população em geral, </w:t>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estimulando processos de participação pública na definição de agendas desenvolvimento científico, tecnológ</w:t>
      </w:r>
      <w:r>
        <w:rPr>
          <w:rFonts w:ascii="Times New Roman" w:eastAsia="Times New Roman" w:hAnsi="Times New Roman" w:cs="Times New Roman"/>
          <w:sz w:val="24"/>
          <w:szCs w:val="24"/>
        </w:rPr>
        <w:t>ico e cultural.</w:t>
      </w:r>
    </w:p>
    <w:p w:rsidR="00201D7C" w:rsidRDefault="0094039A" w:rsidP="00B86116">
      <w:pPr>
        <w:spacing w:line="360" w:lineRule="auto"/>
        <w:ind w:firstLine="7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Como uma estrutura abrangente, interativa e dinâmica,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do RRI tem potencial de ser amplamente aplicável em diferentes locais e isso fica evidente na lista de projetos que ficam disponíveis no site RRI Tool como parte do material </w:t>
      </w:r>
      <w:r>
        <w:rPr>
          <w:rFonts w:ascii="Times New Roman" w:eastAsia="Times New Roman" w:hAnsi="Times New Roman" w:cs="Times New Roman"/>
          <w:sz w:val="24"/>
          <w:szCs w:val="24"/>
        </w:rPr>
        <w:t xml:space="preserve">para estudo por demais interessados no assunto. Sua potencialidade maior está no fato de ser algo que vai além do </w:t>
      </w:r>
      <w:r>
        <w:rPr>
          <w:rFonts w:ascii="Times New Roman" w:eastAsia="Times New Roman" w:hAnsi="Times New Roman" w:cs="Times New Roman"/>
          <w:sz w:val="24"/>
          <w:szCs w:val="24"/>
        </w:rPr>
        <w:lastRenderedPageBreak/>
        <w:t>conceito, pois se baseia em agendas e processos estabelecidos que podem atuar em diferentes contextos. Cabe a conscientização dos envolvidos e</w:t>
      </w:r>
      <w:r>
        <w:rPr>
          <w:rFonts w:ascii="Times New Roman" w:eastAsia="Times New Roman" w:hAnsi="Times New Roman" w:cs="Times New Roman"/>
          <w:sz w:val="24"/>
          <w:szCs w:val="24"/>
        </w:rPr>
        <w:t>m pesquisa e inovação para que abracem os objetivos do RRI e suas bases normativas e, nesse sentido, nada mais importante do que as ações colaborativas em rede que dão voz à população, mostrando que um novo paradigma de gestão, tanto pública quanto privada</w:t>
      </w:r>
      <w:r>
        <w:rPr>
          <w:rFonts w:ascii="Times New Roman" w:eastAsia="Times New Roman" w:hAnsi="Times New Roman" w:cs="Times New Roman"/>
          <w:sz w:val="24"/>
          <w:szCs w:val="24"/>
        </w:rPr>
        <w:t xml:space="preserve">,  baseado em uma lógica </w:t>
      </w:r>
      <w:r>
        <w:rPr>
          <w:rFonts w:ascii="Times New Roman" w:eastAsia="Times New Roman" w:hAnsi="Times New Roman" w:cs="Times New Roman"/>
          <w:i/>
          <w:sz w:val="24"/>
          <w:szCs w:val="24"/>
        </w:rPr>
        <w:t xml:space="preserve">middle-out </w:t>
      </w:r>
      <w:r>
        <w:rPr>
          <w:rFonts w:ascii="Times New Roman" w:eastAsia="Times New Roman" w:hAnsi="Times New Roman" w:cs="Times New Roman"/>
          <w:sz w:val="24"/>
          <w:szCs w:val="24"/>
        </w:rPr>
        <w:t>precisa ser cada vez mais evidenciado.</w:t>
      </w:r>
      <w:r>
        <w:rPr>
          <w:rFonts w:ascii="Times New Roman" w:eastAsia="Times New Roman" w:hAnsi="Times New Roman" w:cs="Times New Roman"/>
          <w:color w:val="0000FF"/>
          <w:sz w:val="24"/>
          <w:szCs w:val="24"/>
        </w:rPr>
        <w:t xml:space="preserve"> </w:t>
      </w:r>
    </w:p>
    <w:p w:rsidR="00B86116" w:rsidRDefault="00B86116">
      <w:pPr>
        <w:spacing w:line="360" w:lineRule="auto"/>
        <w:jc w:val="both"/>
        <w:rPr>
          <w:rFonts w:ascii="Times New Roman" w:eastAsia="Times New Roman" w:hAnsi="Times New Roman" w:cs="Times New Roman"/>
          <w:b/>
          <w:sz w:val="24"/>
          <w:szCs w:val="24"/>
        </w:rPr>
      </w:pPr>
    </w:p>
    <w:p w:rsidR="00201D7C" w:rsidRDefault="0094039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CONCLUSÃO</w:t>
      </w:r>
    </w:p>
    <w:p w:rsidR="00B86116" w:rsidRDefault="00B86116">
      <w:pPr>
        <w:spacing w:line="360" w:lineRule="auto"/>
        <w:ind w:firstLine="720"/>
        <w:jc w:val="both"/>
        <w:rPr>
          <w:rFonts w:ascii="Times New Roman" w:eastAsia="Times New Roman" w:hAnsi="Times New Roman" w:cs="Times New Roman"/>
          <w:sz w:val="24"/>
          <w:szCs w:val="24"/>
        </w:rPr>
      </w:pPr>
    </w:p>
    <w:p w:rsidR="00201D7C" w:rsidRDefault="009403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estudo se justifica à medida que apresenta uma perspectiva para o fazer científico que se mostre eficiente ao trazer diferentes perspectivas no âmbito das políticas </w:t>
      </w:r>
      <w:r>
        <w:rPr>
          <w:rFonts w:ascii="Times New Roman" w:eastAsia="Times New Roman" w:hAnsi="Times New Roman" w:cs="Times New Roman"/>
          <w:sz w:val="24"/>
          <w:szCs w:val="24"/>
        </w:rPr>
        <w:t xml:space="preserve">públicas,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apresentado no estudo de caso do Laboratório de Participação Pública em Portugal, promovendo transformações tangíveis a todos e conectando ciência e sociedade. Ainda, convida a olhar para os processos colaborativos em rede, para as ações col</w:t>
      </w:r>
      <w:r>
        <w:rPr>
          <w:rFonts w:ascii="Times New Roman" w:eastAsia="Times New Roman" w:hAnsi="Times New Roman" w:cs="Times New Roman"/>
          <w:sz w:val="24"/>
          <w:szCs w:val="24"/>
        </w:rPr>
        <w:t>etivas empoderadas pelas tecnologias de forma a atuar colaborativamente na superação dos complexos desafios sociais contemporâneos e demonstrando haver, já há alguns anos, um movimento em favor da ecologia de saberes para solução de problemas a partir da i</w:t>
      </w:r>
      <w:r>
        <w:rPr>
          <w:rFonts w:ascii="Times New Roman" w:eastAsia="Times New Roman" w:hAnsi="Times New Roman" w:cs="Times New Roman"/>
          <w:sz w:val="24"/>
          <w:szCs w:val="24"/>
        </w:rPr>
        <w:t>gualdade, da transparência e da ética,</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todas essas características de modelos que apostam em uma lógica </w:t>
      </w:r>
      <w:r>
        <w:rPr>
          <w:rFonts w:ascii="Times New Roman" w:eastAsia="Times New Roman" w:hAnsi="Times New Roman" w:cs="Times New Roman"/>
          <w:i/>
          <w:sz w:val="24"/>
          <w:szCs w:val="24"/>
        </w:rPr>
        <w:t>middle-out</w:t>
      </w:r>
      <w:r>
        <w:rPr>
          <w:rFonts w:ascii="Times New Roman" w:eastAsia="Times New Roman" w:hAnsi="Times New Roman" w:cs="Times New Roman"/>
          <w:sz w:val="24"/>
          <w:szCs w:val="24"/>
        </w:rPr>
        <w:t>.</w:t>
      </w:r>
    </w:p>
    <w:p w:rsidR="00201D7C" w:rsidRDefault="0094039A">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 vista de um olhar para a estrutura das revoluções científicas, parafraseando Thomas Khun</w:t>
      </w:r>
      <w:r w:rsidR="00767A7B">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podemos sugerir que as ações ativistas que surg</w:t>
      </w:r>
      <w:r>
        <w:rPr>
          <w:rFonts w:ascii="Times New Roman" w:eastAsia="Times New Roman" w:hAnsi="Times New Roman" w:cs="Times New Roman"/>
          <w:sz w:val="24"/>
          <w:szCs w:val="24"/>
        </w:rPr>
        <w:t xml:space="preserve">iram nos últimos anos foram arando o terreno para o nascimento de  </w:t>
      </w:r>
      <w:r>
        <w:rPr>
          <w:rFonts w:ascii="Times New Roman" w:eastAsia="Times New Roman" w:hAnsi="Times New Roman" w:cs="Times New Roman"/>
          <w:i/>
          <w:sz w:val="24"/>
          <w:szCs w:val="24"/>
        </w:rPr>
        <w:t xml:space="preserve">frameworks </w:t>
      </w:r>
      <w:r>
        <w:rPr>
          <w:rFonts w:ascii="Times New Roman" w:eastAsia="Times New Roman" w:hAnsi="Times New Roman" w:cs="Times New Roman"/>
          <w:sz w:val="24"/>
          <w:szCs w:val="24"/>
        </w:rPr>
        <w:t xml:space="preserve">inovadores como o RRI, representando o surgimento de um novo paradigma que mude o rumo da história do fazer científico. </w:t>
      </w:r>
      <w:proofErr w:type="gramStart"/>
      <w:r>
        <w:rPr>
          <w:rFonts w:ascii="Times New Roman" w:eastAsia="Times New Roman" w:hAnsi="Times New Roman" w:cs="Times New Roman"/>
          <w:sz w:val="24"/>
          <w:szCs w:val="24"/>
        </w:rPr>
        <w:t>Conclui-se que o RRI tem potencial para transformar realid</w:t>
      </w:r>
      <w:r w:rsidR="00767A7B">
        <w:rPr>
          <w:rFonts w:ascii="Times New Roman" w:eastAsia="Times New Roman" w:hAnsi="Times New Roman" w:cs="Times New Roman"/>
          <w:sz w:val="24"/>
          <w:szCs w:val="24"/>
        </w:rPr>
        <w:t xml:space="preserve">ades públicas </w:t>
      </w:r>
      <w:r>
        <w:rPr>
          <w:rFonts w:ascii="Times New Roman" w:eastAsia="Times New Roman" w:hAnsi="Times New Roman" w:cs="Times New Roman"/>
          <w:sz w:val="24"/>
          <w:szCs w:val="24"/>
        </w:rPr>
        <w:t>permitindo que o desenvolvimento científico e tecnológico de uma nação seja</w:t>
      </w:r>
      <w:r w:rsidR="00767A7B">
        <w:rPr>
          <w:rFonts w:ascii="Times New Roman" w:eastAsia="Times New Roman" w:hAnsi="Times New Roman" w:cs="Times New Roman"/>
          <w:sz w:val="24"/>
          <w:szCs w:val="24"/>
        </w:rPr>
        <w:t xml:space="preserve"> voltado</w:t>
      </w:r>
      <w:r>
        <w:rPr>
          <w:rFonts w:ascii="Times New Roman" w:eastAsia="Times New Roman" w:hAnsi="Times New Roman" w:cs="Times New Roman"/>
          <w:sz w:val="24"/>
          <w:szCs w:val="24"/>
        </w:rPr>
        <w:t xml:space="preserve"> à melhoria da qualidade de vida da toda a sociedade.</w:t>
      </w:r>
      <w:proofErr w:type="gramEnd"/>
      <w:r>
        <w:rPr>
          <w:rFonts w:ascii="Times New Roman" w:eastAsia="Times New Roman" w:hAnsi="Times New Roman" w:cs="Times New Roman"/>
          <w:sz w:val="24"/>
          <w:szCs w:val="24"/>
        </w:rPr>
        <w:t xml:space="preserve"> </w:t>
      </w:r>
    </w:p>
    <w:p w:rsidR="00201D7C" w:rsidRDefault="00201D7C">
      <w:pPr>
        <w:spacing w:line="360" w:lineRule="auto"/>
        <w:ind w:firstLine="720"/>
        <w:jc w:val="both"/>
        <w:rPr>
          <w:rFonts w:ascii="Times New Roman" w:eastAsia="Times New Roman" w:hAnsi="Times New Roman" w:cs="Times New Roman"/>
          <w:b/>
          <w:sz w:val="24"/>
          <w:szCs w:val="24"/>
        </w:rPr>
      </w:pP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rsidR="00B86116" w:rsidRDefault="00B86116">
      <w:pPr>
        <w:spacing w:line="360" w:lineRule="auto"/>
        <w:jc w:val="both"/>
        <w:rPr>
          <w:rFonts w:ascii="Times New Roman" w:eastAsia="Times New Roman" w:hAnsi="Times New Roman" w:cs="Times New Roman"/>
          <w:sz w:val="24"/>
          <w:szCs w:val="24"/>
        </w:rPr>
      </w:pP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CAETANO, Juliana. </w:t>
      </w:r>
      <w:r>
        <w:rPr>
          <w:rFonts w:ascii="Times New Roman" w:eastAsia="Times New Roman" w:hAnsi="Times New Roman" w:cs="Times New Roman"/>
          <w:b/>
          <w:sz w:val="24"/>
          <w:szCs w:val="24"/>
        </w:rPr>
        <w:t>Processos comunicacionais colaborativos em rede: um estudo a respeito d</w:t>
      </w:r>
      <w:r>
        <w:rPr>
          <w:rFonts w:ascii="Times New Roman" w:eastAsia="Times New Roman" w:hAnsi="Times New Roman" w:cs="Times New Roman"/>
          <w:b/>
          <w:sz w:val="24"/>
          <w:szCs w:val="24"/>
        </w:rPr>
        <w:t>a ecologia de saberes em metaplataformas open source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2017, 200f.</w:t>
      </w:r>
      <w:proofErr w:type="gramEnd"/>
      <w:r>
        <w:rPr>
          <w:rFonts w:ascii="Times New Roman" w:eastAsia="Times New Roman" w:hAnsi="Times New Roman" w:cs="Times New Roman"/>
          <w:sz w:val="24"/>
          <w:szCs w:val="24"/>
        </w:rPr>
        <w:t xml:space="preserve"> (Tese de </w:t>
      </w:r>
      <w:r>
        <w:rPr>
          <w:rFonts w:ascii="Times New Roman" w:eastAsia="Times New Roman" w:hAnsi="Times New Roman" w:cs="Times New Roman"/>
          <w:sz w:val="24"/>
          <w:szCs w:val="24"/>
        </w:rPr>
        <w:lastRenderedPageBreak/>
        <w:t xml:space="preserve">Doutorado). </w:t>
      </w:r>
      <w:proofErr w:type="gramStart"/>
      <w:r>
        <w:rPr>
          <w:rFonts w:ascii="Times New Roman" w:eastAsia="Times New Roman" w:hAnsi="Times New Roman" w:cs="Times New Roman"/>
          <w:sz w:val="24"/>
          <w:szCs w:val="24"/>
        </w:rPr>
        <w:t>Programa de Pós-graduação em Comunicação e Semiótica.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Pontifícia Universidade Católica de São Paulo, 2017.</w:t>
      </w:r>
      <w:proofErr w:type="gramEnd"/>
      <w:r>
        <w:rPr>
          <w:rFonts w:ascii="Times New Roman" w:eastAsia="Times New Roman" w:hAnsi="Times New Roman" w:cs="Times New Roman"/>
          <w:sz w:val="24"/>
          <w:szCs w:val="24"/>
        </w:rPr>
        <w:t xml:space="preserve"> </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CASTELLS, Manuel. </w:t>
      </w:r>
      <w:proofErr w:type="gramStart"/>
      <w:r>
        <w:rPr>
          <w:rFonts w:ascii="Times New Roman" w:eastAsia="Times New Roman" w:hAnsi="Times New Roman" w:cs="Times New Roman"/>
          <w:b/>
          <w:sz w:val="24"/>
          <w:szCs w:val="24"/>
        </w:rPr>
        <w:t>The rise of the network society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1996. Camb</w:t>
      </w:r>
      <w:r>
        <w:rPr>
          <w:rFonts w:ascii="Times New Roman" w:eastAsia="Times New Roman" w:hAnsi="Times New Roman" w:cs="Times New Roman"/>
          <w:sz w:val="24"/>
          <w:szCs w:val="24"/>
        </w:rPr>
        <w:t>ridge: Blackwell Publishers.</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EUROPEAN CITIZEN SCIENCE ASSOCIATION.</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Dez princípios da ciência cidadã</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Lisboa,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Disponível em &lt;https://ecsa.citizen-science.net/sites/default/files/ecsa_ten_principles_of_cs_portuguese.pdf&gt;.</w:t>
      </w:r>
      <w:proofErr w:type="gramEnd"/>
      <w:r>
        <w:rPr>
          <w:rFonts w:ascii="Times New Roman" w:eastAsia="Times New Roman" w:hAnsi="Times New Roman" w:cs="Times New Roman"/>
          <w:sz w:val="24"/>
          <w:szCs w:val="24"/>
        </w:rPr>
        <w:t xml:space="preserve"> Acesso em 17 de </w:t>
      </w:r>
      <w:proofErr w:type="gramStart"/>
      <w:r>
        <w:rPr>
          <w:rFonts w:ascii="Times New Roman" w:eastAsia="Times New Roman" w:hAnsi="Times New Roman" w:cs="Times New Roman"/>
          <w:sz w:val="24"/>
          <w:szCs w:val="24"/>
        </w:rPr>
        <w:t>Maio  de</w:t>
      </w:r>
      <w:proofErr w:type="gramEnd"/>
      <w:r>
        <w:rPr>
          <w:rFonts w:ascii="Times New Roman" w:eastAsia="Times New Roman" w:hAnsi="Times New Roman" w:cs="Times New Roman"/>
          <w:sz w:val="24"/>
          <w:szCs w:val="24"/>
        </w:rPr>
        <w:t xml:space="preserve"> 2020.</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FREIRE, Paulo.  </w:t>
      </w:r>
      <w:r>
        <w:rPr>
          <w:rFonts w:ascii="Times New Roman" w:eastAsia="Times New Roman" w:hAnsi="Times New Roman" w:cs="Times New Roman"/>
          <w:b/>
          <w:sz w:val="24"/>
          <w:szCs w:val="24"/>
        </w:rPr>
        <w:t xml:space="preserve">Pedagogia da esperança: um reencontro com a pedagogia </w:t>
      </w:r>
      <w:proofErr w:type="gramStart"/>
      <w:r>
        <w:rPr>
          <w:rFonts w:ascii="Times New Roman" w:eastAsia="Times New Roman" w:hAnsi="Times New Roman" w:cs="Times New Roman"/>
          <w:b/>
          <w:sz w:val="24"/>
          <w:szCs w:val="24"/>
        </w:rPr>
        <w:t>do</w:t>
      </w:r>
      <w:proofErr w:type="gramEnd"/>
      <w:r>
        <w:rPr>
          <w:rFonts w:ascii="Times New Roman" w:eastAsia="Times New Roman" w:hAnsi="Times New Roman" w:cs="Times New Roman"/>
          <w:b/>
          <w:sz w:val="24"/>
          <w:szCs w:val="24"/>
        </w:rPr>
        <w:t xml:space="preserve"> oprimido. </w:t>
      </w:r>
      <w:r>
        <w:rPr>
          <w:rFonts w:ascii="Times New Roman" w:eastAsia="Times New Roman" w:hAnsi="Times New Roman" w:cs="Times New Roman"/>
          <w:sz w:val="24"/>
          <w:szCs w:val="24"/>
        </w:rPr>
        <w:t>1997.  Rio de Janeiro: Paz e Terra.</w:t>
      </w:r>
    </w:p>
    <w:p w:rsidR="00201D7C" w:rsidRDefault="009403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Steven. </w:t>
      </w:r>
      <w:proofErr w:type="gramStart"/>
      <w:r>
        <w:rPr>
          <w:rFonts w:ascii="Times New Roman" w:eastAsia="Times New Roman" w:hAnsi="Times New Roman" w:cs="Times New Roman"/>
          <w:b/>
          <w:sz w:val="24"/>
          <w:szCs w:val="24"/>
        </w:rPr>
        <w:t>Emergência, a vida integrada de formigas, cérebros, cidades e softwares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2003. São Paulo: Zahar.</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 </w:t>
      </w:r>
      <w:proofErr w:type="gramStart"/>
      <w:r>
        <w:rPr>
          <w:rFonts w:ascii="Times New Roman" w:eastAsia="Times New Roman" w:hAnsi="Times New Roman" w:cs="Times New Roman"/>
          <w:b/>
          <w:sz w:val="24"/>
          <w:szCs w:val="24"/>
        </w:rPr>
        <w:t>Where good ideas come from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2010. TED TALK. Disponível em: &lt; http://www.ted.com/talks/steven_johnson_where_good_ideias_come_from#t-438288&gt;. Acesso em 17 de </w:t>
      </w:r>
      <w:proofErr w:type="gramStart"/>
      <w:r>
        <w:rPr>
          <w:rFonts w:ascii="Times New Roman" w:eastAsia="Times New Roman" w:hAnsi="Times New Roman" w:cs="Times New Roman"/>
          <w:sz w:val="24"/>
          <w:szCs w:val="24"/>
        </w:rPr>
        <w:t>Maio  de</w:t>
      </w:r>
      <w:proofErr w:type="gramEnd"/>
      <w:r>
        <w:rPr>
          <w:rFonts w:ascii="Times New Roman" w:eastAsia="Times New Roman" w:hAnsi="Times New Roman" w:cs="Times New Roman"/>
          <w:sz w:val="24"/>
          <w:szCs w:val="24"/>
        </w:rPr>
        <w:t xml:space="preserve"> 2020.</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KUHN, Thomas S.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estrutura das revoluções científicas</w:t>
      </w:r>
      <w:r>
        <w:rPr>
          <w:rFonts w:ascii="Times New Roman" w:eastAsia="Times New Roman" w:hAnsi="Times New Roman" w:cs="Times New Roman"/>
          <w:sz w:val="24"/>
          <w:szCs w:val="24"/>
        </w:rPr>
        <w:t>. 2018. São Paulo: Perspectiva.</w:t>
      </w:r>
      <w:r>
        <w:rPr>
          <w:rFonts w:ascii="Times New Roman" w:eastAsia="Times New Roman" w:hAnsi="Times New Roman" w:cs="Times New Roman"/>
          <w:sz w:val="24"/>
          <w:szCs w:val="24"/>
        </w:rPr>
        <w:t xml:space="preserve"> </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LEÃO, Lucia. </w:t>
      </w:r>
      <w:r>
        <w:rPr>
          <w:rFonts w:ascii="Times New Roman" w:eastAsia="Times New Roman" w:hAnsi="Times New Roman" w:cs="Times New Roman"/>
          <w:b/>
          <w:sz w:val="24"/>
          <w:szCs w:val="24"/>
        </w:rPr>
        <w:t>Paradigmas dos processos de criação em mídias digitais: uma cartografia.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V!RUS</w:t>
      </w:r>
      <w:proofErr w:type="gramEnd"/>
      <w:r>
        <w:rPr>
          <w:rFonts w:ascii="Times New Roman" w:eastAsia="Times New Roman" w:hAnsi="Times New Roman" w:cs="Times New Roman"/>
          <w:sz w:val="24"/>
          <w:szCs w:val="24"/>
        </w:rPr>
        <w:t xml:space="preserve"> Revista do Grupo Nomads, USP, v. 6, p. 05-27. 2011. Disponível em: &lt;http://www.nomads.usp.br/virus/virus06/?sec=3&amp;item=1&amp;lang=pt&gt;. Acesso em: 05 de Julho de 2020.</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LEMOS, André. </w:t>
      </w:r>
      <w:r>
        <w:rPr>
          <w:rFonts w:ascii="Times New Roman" w:eastAsia="Times New Roman" w:hAnsi="Times New Roman" w:cs="Times New Roman"/>
          <w:b/>
          <w:sz w:val="24"/>
          <w:szCs w:val="24"/>
        </w:rPr>
        <w:t>Cibercultura: tecnologia e vida social contemporânea</w:t>
      </w:r>
      <w:r>
        <w:rPr>
          <w:rFonts w:ascii="Times New Roman" w:eastAsia="Times New Roman" w:hAnsi="Times New Roman" w:cs="Times New Roman"/>
          <w:sz w:val="24"/>
          <w:szCs w:val="24"/>
        </w:rPr>
        <w:t>. 2002. Porto Alegre: Sulinas.</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MORIN, Edgar. </w:t>
      </w:r>
      <w:r>
        <w:rPr>
          <w:rFonts w:ascii="Times New Roman" w:eastAsia="Times New Roman" w:hAnsi="Times New Roman" w:cs="Times New Roman"/>
          <w:b/>
          <w:sz w:val="24"/>
          <w:szCs w:val="24"/>
        </w:rPr>
        <w:t>Os sete saberes necessários à educação do futuro</w:t>
      </w:r>
      <w:r>
        <w:rPr>
          <w:rFonts w:ascii="Times New Roman" w:eastAsia="Times New Roman" w:hAnsi="Times New Roman" w:cs="Times New Roman"/>
          <w:sz w:val="24"/>
          <w:szCs w:val="24"/>
        </w:rPr>
        <w:t>. 2011</w:t>
      </w:r>
      <w:proofErr w:type="gramStart"/>
      <w:r>
        <w:rPr>
          <w:rFonts w:ascii="Times New Roman" w:eastAsia="Times New Roman" w:hAnsi="Times New Roman" w:cs="Times New Roman"/>
          <w:sz w:val="24"/>
          <w:szCs w:val="24"/>
        </w:rPr>
        <w:t>.São</w:t>
      </w:r>
      <w:proofErr w:type="gramEnd"/>
      <w:r>
        <w:rPr>
          <w:rFonts w:ascii="Times New Roman" w:eastAsia="Times New Roman" w:hAnsi="Times New Roman" w:cs="Times New Roman"/>
          <w:sz w:val="24"/>
          <w:szCs w:val="24"/>
        </w:rPr>
        <w:t xml:space="preserve"> Paulo: Cortez.</w:t>
      </w:r>
    </w:p>
    <w:p w:rsidR="00201D7C" w:rsidRDefault="0094039A">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OUDHEUSDEN, Michiel van.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Where are the politics in responsible innovat</w:t>
      </w:r>
      <w:r>
        <w:rPr>
          <w:rFonts w:ascii="Times New Roman" w:eastAsia="Times New Roman" w:hAnsi="Times New Roman" w:cs="Times New Roman"/>
          <w:b/>
          <w:sz w:val="24"/>
          <w:szCs w:val="24"/>
        </w:rPr>
        <w:t xml:space="preserve">ion? </w:t>
      </w:r>
      <w:proofErr w:type="gramStart"/>
      <w:r>
        <w:rPr>
          <w:rFonts w:ascii="Times New Roman" w:eastAsia="Times New Roman" w:hAnsi="Times New Roman" w:cs="Times New Roman"/>
          <w:b/>
          <w:sz w:val="24"/>
          <w:szCs w:val="24"/>
        </w:rPr>
        <w:t>European governance, technology assessments, and beyond</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2014. Journal of Responsible Innovation, 1:1, 67-86</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Disponível </w:t>
      </w:r>
      <w:proofErr w:type="gramStart"/>
      <w:r>
        <w:rPr>
          <w:rFonts w:ascii="Times New Roman" w:eastAsia="Times New Roman" w:hAnsi="Times New Roman" w:cs="Times New Roman"/>
          <w:sz w:val="24"/>
          <w:szCs w:val="24"/>
        </w:rPr>
        <w:t>em:</w:t>
      </w:r>
      <w:proofErr w:type="gramEnd"/>
      <w:r>
        <w:rPr>
          <w:rFonts w:ascii="Times New Roman" w:eastAsia="Times New Roman" w:hAnsi="Times New Roman" w:cs="Times New Roman"/>
          <w:sz w:val="24"/>
          <w:szCs w:val="24"/>
        </w:rPr>
        <w:t xml:space="preserve">&lt; https://www.tandfonline.com/action/journalInformation?journalCode=tjri20 &gt;. Acesso em 17 de </w:t>
      </w:r>
      <w:proofErr w:type="gramStart"/>
      <w:r>
        <w:rPr>
          <w:rFonts w:ascii="Times New Roman" w:eastAsia="Times New Roman" w:hAnsi="Times New Roman" w:cs="Times New Roman"/>
          <w:sz w:val="24"/>
          <w:szCs w:val="24"/>
        </w:rPr>
        <w:t>Maio  de</w:t>
      </w:r>
      <w:proofErr w:type="gramEnd"/>
      <w:r>
        <w:rPr>
          <w:rFonts w:ascii="Times New Roman" w:eastAsia="Times New Roman" w:hAnsi="Times New Roman" w:cs="Times New Roman"/>
          <w:sz w:val="24"/>
          <w:szCs w:val="24"/>
        </w:rPr>
        <w:t xml:space="preserve"> 2020.</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OKADA, Alexandr</w:t>
      </w: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b/>
          <w:sz w:val="24"/>
          <w:szCs w:val="24"/>
          <w:highlight w:val="white"/>
        </w:rPr>
        <w:t>Responsible research and innovation in science education report</w:t>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2016  Milton</w:t>
      </w:r>
      <w:proofErr w:type="gramEnd"/>
      <w:r>
        <w:rPr>
          <w:rFonts w:ascii="Times New Roman" w:eastAsia="Times New Roman" w:hAnsi="Times New Roman" w:cs="Times New Roman"/>
          <w:sz w:val="24"/>
          <w:szCs w:val="24"/>
          <w:highlight w:val="white"/>
        </w:rPr>
        <w:t xml:space="preserve"> Keynes: The Open University. . Disponível em:</w:t>
      </w:r>
      <w:hyperlink r:id="rId9">
        <w:r>
          <w:rPr>
            <w:rFonts w:ascii="Times New Roman" w:eastAsia="Times New Roman" w:hAnsi="Times New Roman" w:cs="Times New Roman"/>
            <w:sz w:val="24"/>
            <w:szCs w:val="24"/>
            <w:highlight w:val="white"/>
          </w:rPr>
          <w:t xml:space="preserve"> </w:t>
        </w:r>
      </w:hyperlink>
      <w:hyperlink r:id="rId10">
        <w:r>
          <w:rPr>
            <w:rFonts w:ascii="Times New Roman" w:eastAsia="Times New Roman" w:hAnsi="Times New Roman" w:cs="Times New Roman"/>
            <w:sz w:val="24"/>
            <w:szCs w:val="24"/>
            <w:highlight w:val="white"/>
            <w:u w:val="single"/>
          </w:rPr>
          <w:t>h</w:t>
        </w:r>
        <w:r>
          <w:rPr>
            <w:rFonts w:ascii="Times New Roman" w:eastAsia="Times New Roman" w:hAnsi="Times New Roman" w:cs="Times New Roman"/>
            <w:sz w:val="24"/>
            <w:szCs w:val="24"/>
            <w:highlight w:val="white"/>
            <w:u w:val="single"/>
          </w:rPr>
          <w:t>ttps://www.engagingscience.eu/en/documents/</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Acesso em 17 de </w:t>
      </w:r>
      <w:proofErr w:type="gramStart"/>
      <w:r>
        <w:rPr>
          <w:rFonts w:ascii="Times New Roman" w:eastAsia="Times New Roman" w:hAnsi="Times New Roman" w:cs="Times New Roman"/>
          <w:sz w:val="24"/>
          <w:szCs w:val="24"/>
        </w:rPr>
        <w:t>Maio  de</w:t>
      </w:r>
      <w:proofErr w:type="gramEnd"/>
      <w:r>
        <w:rPr>
          <w:rFonts w:ascii="Times New Roman" w:eastAsia="Times New Roman" w:hAnsi="Times New Roman" w:cs="Times New Roman"/>
          <w:sz w:val="24"/>
          <w:szCs w:val="24"/>
        </w:rPr>
        <w:t xml:space="preserve"> 2020. </w:t>
      </w:r>
    </w:p>
    <w:p w:rsidR="00201D7C" w:rsidRDefault="009403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SANTOS, Boaventura de Sousa. </w:t>
      </w:r>
      <w:r>
        <w:rPr>
          <w:rFonts w:ascii="Times New Roman" w:eastAsia="Times New Roman" w:hAnsi="Times New Roman" w:cs="Times New Roman"/>
          <w:b/>
          <w:sz w:val="24"/>
          <w:szCs w:val="24"/>
        </w:rPr>
        <w:t xml:space="preserve">Para além do pensamento abissal: as linhas globais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uma ecologia de saberes</w:t>
      </w:r>
      <w:r>
        <w:rPr>
          <w:rFonts w:ascii="Times New Roman" w:eastAsia="Times New Roman" w:hAnsi="Times New Roman" w:cs="Times New Roman"/>
          <w:sz w:val="24"/>
          <w:szCs w:val="24"/>
        </w:rPr>
        <w:t>. 2007. Disponível em: &lt;http://www.ces.uc.pt/myces/UserFiles/livros/147_Pa</w:t>
      </w:r>
      <w:r>
        <w:rPr>
          <w:rFonts w:ascii="Times New Roman" w:eastAsia="Times New Roman" w:hAnsi="Times New Roman" w:cs="Times New Roman"/>
          <w:sz w:val="24"/>
          <w:szCs w:val="24"/>
        </w:rPr>
        <w:t xml:space="preserve">ra%20alem%20do%20pensamento%20abissal_RCCS78.pdf&gt; Acesso em 17 de Maio de 2020. </w:t>
      </w:r>
    </w:p>
    <w:p w:rsidR="00201D7C" w:rsidRDefault="0094039A" w:rsidP="00B8611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Praxis da Ecologia de Saberes: entrevista de Boaventura de Sousa Santos</w:t>
      </w:r>
      <w:r>
        <w:rPr>
          <w:rFonts w:ascii="Times New Roman" w:eastAsia="Times New Roman" w:hAnsi="Times New Roman" w:cs="Times New Roman"/>
          <w:sz w:val="24"/>
          <w:szCs w:val="24"/>
        </w:rPr>
        <w:t xml:space="preserve">.  2014. Tempus, actas de saúde </w:t>
      </w:r>
      <w:proofErr w:type="gramStart"/>
      <w:r>
        <w:rPr>
          <w:rFonts w:ascii="Times New Roman" w:eastAsia="Times New Roman" w:hAnsi="Times New Roman" w:cs="Times New Roman"/>
          <w:sz w:val="24"/>
          <w:szCs w:val="24"/>
        </w:rPr>
        <w:t>colet</w:t>
      </w:r>
      <w:proofErr w:type="gramEnd"/>
      <w:r>
        <w:rPr>
          <w:rFonts w:ascii="Times New Roman" w:eastAsia="Times New Roman" w:hAnsi="Times New Roman" w:cs="Times New Roman"/>
          <w:sz w:val="24"/>
          <w:szCs w:val="24"/>
        </w:rPr>
        <w:t>, Brasília, 8(2), 331-338. Disponíve</w:t>
      </w:r>
      <w:r>
        <w:rPr>
          <w:rFonts w:ascii="Times New Roman" w:eastAsia="Times New Roman" w:hAnsi="Times New Roman" w:cs="Times New Roman"/>
          <w:sz w:val="24"/>
          <w:szCs w:val="24"/>
        </w:rPr>
        <w:t>l em: &lt;http://tempusactas.unb.br/index.php/tempus/article/view/1530/1289&gt; Acesso em 10 de Abril de 2018.</w:t>
      </w:r>
      <w:r>
        <w:rPr>
          <w:rFonts w:ascii="Times New Roman" w:eastAsia="Times New Roman" w:hAnsi="Times New Roman" w:cs="Times New Roman"/>
          <w:sz w:val="24"/>
          <w:szCs w:val="24"/>
        </w:rPr>
        <w:br/>
        <w:t xml:space="preserve">SHIRKY, Clay. </w:t>
      </w:r>
      <w:r>
        <w:rPr>
          <w:rFonts w:ascii="Times New Roman" w:eastAsia="Times New Roman" w:hAnsi="Times New Roman" w:cs="Times New Roman"/>
          <w:b/>
          <w:sz w:val="24"/>
          <w:szCs w:val="24"/>
        </w:rPr>
        <w:t>Cultura da participação: criatividade e generosidade no mundo conectado</w:t>
      </w:r>
      <w:r>
        <w:rPr>
          <w:rFonts w:ascii="Times New Roman" w:eastAsia="Times New Roman" w:hAnsi="Times New Roman" w:cs="Times New Roman"/>
          <w:sz w:val="24"/>
          <w:szCs w:val="24"/>
        </w:rPr>
        <w:t>. 2011. São Paulo: Zahar.</w:t>
      </w:r>
    </w:p>
    <w:p w:rsidR="00B86116" w:rsidRDefault="00B86116">
      <w:pPr>
        <w:spacing w:line="360" w:lineRule="auto"/>
        <w:jc w:val="both"/>
        <w:rPr>
          <w:rFonts w:ascii="Times New Roman" w:eastAsia="Times New Roman" w:hAnsi="Times New Roman" w:cs="Times New Roman"/>
          <w:b/>
          <w:sz w:val="24"/>
          <w:szCs w:val="24"/>
        </w:rPr>
      </w:pPr>
    </w:p>
    <w:p w:rsidR="00201D7C" w:rsidRDefault="0094039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WEBSITES</w:t>
      </w:r>
    </w:p>
    <w:p w:rsidR="00201D7C" w:rsidRDefault="0094039A">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CIÊNCIA VIVA.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Laboratórios de participação pública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Disponível em: &lt;https://www.cienciaviva.pt/&gt; Acesso em 17 de </w:t>
      </w:r>
      <w:proofErr w:type="gramStart"/>
      <w:r>
        <w:rPr>
          <w:rFonts w:ascii="Times New Roman" w:eastAsia="Times New Roman" w:hAnsi="Times New Roman" w:cs="Times New Roman"/>
          <w:sz w:val="24"/>
          <w:szCs w:val="24"/>
        </w:rPr>
        <w:t>Julho  de</w:t>
      </w:r>
      <w:proofErr w:type="gramEnd"/>
      <w:r>
        <w:rPr>
          <w:rFonts w:ascii="Times New Roman" w:eastAsia="Times New Roman" w:hAnsi="Times New Roman" w:cs="Times New Roman"/>
          <w:sz w:val="24"/>
          <w:szCs w:val="24"/>
        </w:rPr>
        <w:t xml:space="preserve"> 2020.</w:t>
      </w:r>
    </w:p>
    <w:p w:rsidR="00201D7C" w:rsidRDefault="0094039A">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CITIZEN SCIENCE.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Site oficial do governo americano para ciência cidadã</w:t>
      </w:r>
      <w:r>
        <w:rPr>
          <w:rFonts w:ascii="Times New Roman" w:eastAsia="Times New Roman" w:hAnsi="Times New Roman" w:cs="Times New Roman"/>
          <w:sz w:val="24"/>
          <w:szCs w:val="24"/>
        </w:rPr>
        <w:t>. Disponível em: &lt; https://www.citizenscience.gov/about/#&gt;</w:t>
      </w:r>
      <w:r>
        <w:rPr>
          <w:rFonts w:ascii="Times New Roman" w:eastAsia="Times New Roman" w:hAnsi="Times New Roman" w:cs="Times New Roman"/>
          <w:sz w:val="24"/>
          <w:szCs w:val="24"/>
        </w:rPr>
        <w:t xml:space="preserve"> Acesso em 17 de </w:t>
      </w:r>
      <w:proofErr w:type="gramStart"/>
      <w:r>
        <w:rPr>
          <w:rFonts w:ascii="Times New Roman" w:eastAsia="Times New Roman" w:hAnsi="Times New Roman" w:cs="Times New Roman"/>
          <w:sz w:val="24"/>
          <w:szCs w:val="24"/>
        </w:rPr>
        <w:t>Julho  de</w:t>
      </w:r>
      <w:proofErr w:type="gramEnd"/>
      <w:r>
        <w:rPr>
          <w:rFonts w:ascii="Times New Roman" w:eastAsia="Times New Roman" w:hAnsi="Times New Roman" w:cs="Times New Roman"/>
          <w:sz w:val="24"/>
          <w:szCs w:val="24"/>
        </w:rPr>
        <w:t xml:space="preserve"> 2020.</w:t>
      </w:r>
    </w:p>
    <w:p w:rsidR="00201D7C" w:rsidRDefault="0094039A">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RRI TOOL.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RRI for policy makers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Disponível em: &lt;https://www.rri-tools.eu/policy-makers&gt;. Acesso em 17 de </w:t>
      </w:r>
      <w:proofErr w:type="gramStart"/>
      <w:r>
        <w:rPr>
          <w:rFonts w:ascii="Times New Roman" w:eastAsia="Times New Roman" w:hAnsi="Times New Roman" w:cs="Times New Roman"/>
          <w:sz w:val="24"/>
          <w:szCs w:val="24"/>
        </w:rPr>
        <w:t>Maio  de</w:t>
      </w:r>
      <w:proofErr w:type="gramEnd"/>
      <w:r>
        <w:rPr>
          <w:rFonts w:ascii="Times New Roman" w:eastAsia="Times New Roman" w:hAnsi="Times New Roman" w:cs="Times New Roman"/>
          <w:sz w:val="24"/>
          <w:szCs w:val="24"/>
        </w:rPr>
        <w:t xml:space="preserve"> 2020. </w:t>
      </w:r>
    </w:p>
    <w:sectPr w:rsidR="00201D7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39A" w:rsidRDefault="0094039A">
      <w:pPr>
        <w:spacing w:line="240" w:lineRule="auto"/>
      </w:pPr>
      <w:r>
        <w:separator/>
      </w:r>
    </w:p>
  </w:endnote>
  <w:endnote w:type="continuationSeparator" w:id="0">
    <w:p w:rsidR="0094039A" w:rsidRDefault="00940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39A" w:rsidRDefault="0094039A">
      <w:pPr>
        <w:spacing w:line="240" w:lineRule="auto"/>
      </w:pPr>
      <w:r>
        <w:separator/>
      </w:r>
    </w:p>
  </w:footnote>
  <w:footnote w:type="continuationSeparator" w:id="0">
    <w:p w:rsidR="0094039A" w:rsidRDefault="0094039A">
      <w:pPr>
        <w:spacing w:line="240" w:lineRule="auto"/>
      </w:pPr>
      <w:r>
        <w:continuationSeparator/>
      </w:r>
    </w:p>
  </w:footnote>
  <w:footnote w:id="1">
    <w:p w:rsidR="00201D7C" w:rsidRPr="00700CFB" w:rsidRDefault="0094039A">
      <w:pPr>
        <w:jc w:val="both"/>
        <w:rPr>
          <w:rFonts w:ascii="Times New Roman" w:eastAsia="Times New Roman" w:hAnsi="Times New Roman" w:cs="Times New Roman"/>
          <w:b/>
          <w:color w:val="005B9A"/>
          <w:sz w:val="20"/>
          <w:szCs w:val="20"/>
        </w:rPr>
      </w:pPr>
      <w:r w:rsidRPr="00700CFB">
        <w:rPr>
          <w:rFonts w:ascii="Times New Roman" w:hAnsi="Times New Roman" w:cs="Times New Roman"/>
          <w:sz w:val="20"/>
          <w:szCs w:val="20"/>
          <w:vertAlign w:val="superscript"/>
        </w:rPr>
        <w:footnoteRef/>
      </w:r>
      <w:r w:rsidRPr="00700CFB">
        <w:rPr>
          <w:rFonts w:ascii="Times New Roman" w:eastAsia="Times New Roman" w:hAnsi="Times New Roman" w:cs="Times New Roman"/>
          <w:sz w:val="20"/>
          <w:szCs w:val="20"/>
        </w:rPr>
        <w:t xml:space="preserve"> </w:t>
      </w:r>
      <w:proofErr w:type="gramStart"/>
      <w:r w:rsidRPr="00700CFB">
        <w:rPr>
          <w:rFonts w:ascii="Times New Roman" w:eastAsia="Times New Roman" w:hAnsi="Times New Roman" w:cs="Times New Roman"/>
          <w:sz w:val="20"/>
          <w:szCs w:val="20"/>
        </w:rPr>
        <w:t>Doutora em Comunicação em Semiótica (PUC-SP).</w:t>
      </w:r>
      <w:proofErr w:type="gramEnd"/>
      <w:r w:rsidRPr="00700CFB">
        <w:rPr>
          <w:rFonts w:ascii="Times New Roman" w:eastAsia="Times New Roman" w:hAnsi="Times New Roman" w:cs="Times New Roman"/>
          <w:sz w:val="20"/>
          <w:szCs w:val="20"/>
        </w:rPr>
        <w:t xml:space="preserve"> Pós-doutoranda no Programa de Pós-Graduação em Educaç</w:t>
      </w:r>
      <w:r w:rsidRPr="00700CFB">
        <w:rPr>
          <w:rFonts w:ascii="Times New Roman" w:eastAsia="Times New Roman" w:hAnsi="Times New Roman" w:cs="Times New Roman"/>
          <w:sz w:val="20"/>
          <w:szCs w:val="20"/>
        </w:rPr>
        <w:t xml:space="preserve">ão: Currículo (PUC-SP). Integrante do grupo de pesquisa Formação de Educadores com suporte em meio digital, </w:t>
      </w:r>
      <w:proofErr w:type="gramStart"/>
      <w:r w:rsidRPr="00700CFB">
        <w:rPr>
          <w:rFonts w:ascii="Times New Roman" w:eastAsia="Times New Roman" w:hAnsi="Times New Roman" w:cs="Times New Roman"/>
          <w:sz w:val="20"/>
          <w:szCs w:val="20"/>
        </w:rPr>
        <w:t>do(</w:t>
      </w:r>
      <w:proofErr w:type="gramEnd"/>
      <w:r w:rsidRPr="00700CFB">
        <w:rPr>
          <w:rFonts w:ascii="Times New Roman" w:eastAsia="Times New Roman" w:hAnsi="Times New Roman" w:cs="Times New Roman"/>
          <w:sz w:val="20"/>
          <w:szCs w:val="20"/>
        </w:rPr>
        <w:t xml:space="preserve">a) Pontifícia Universidade Católica de São Paulo (PUCSP/CNPq) e do grupo de pesquisa em Comunicação e Criação nas Mídias - CCM (PUC-SP/CNPq). </w:t>
      </w:r>
    </w:p>
    <w:p w:rsidR="00201D7C" w:rsidRDefault="00201D7C">
      <w:pPr>
        <w:spacing w:line="240" w:lineRule="auto"/>
        <w:jc w:val="both"/>
        <w:rPr>
          <w:rFonts w:ascii="Times New Roman" w:eastAsia="Times New Roman" w:hAnsi="Times New Roman" w:cs="Times New Roman"/>
          <w:sz w:val="20"/>
          <w:szCs w:val="20"/>
        </w:rPr>
      </w:pPr>
    </w:p>
  </w:footnote>
  <w:footnote w:id="2">
    <w:p w:rsidR="00201D7C" w:rsidRPr="00700CFB" w:rsidRDefault="0094039A">
      <w:pPr>
        <w:spacing w:line="240" w:lineRule="auto"/>
        <w:jc w:val="both"/>
        <w:rPr>
          <w:rFonts w:ascii="Times New Roman" w:eastAsia="Times New Roman" w:hAnsi="Times New Roman" w:cs="Times New Roman"/>
          <w:sz w:val="20"/>
          <w:szCs w:val="20"/>
        </w:rPr>
      </w:pPr>
      <w:r w:rsidRPr="00700CFB">
        <w:rPr>
          <w:rFonts w:ascii="Times New Roman" w:hAnsi="Times New Roman" w:cs="Times New Roman"/>
          <w:sz w:val="20"/>
          <w:szCs w:val="20"/>
          <w:vertAlign w:val="superscript"/>
        </w:rPr>
        <w:footnoteRef/>
      </w:r>
      <w:r w:rsidRPr="00700CFB">
        <w:rPr>
          <w:rFonts w:ascii="Times New Roman" w:hAnsi="Times New Roman" w:cs="Times New Roman"/>
          <w:sz w:val="20"/>
          <w:szCs w:val="20"/>
        </w:rPr>
        <w:t xml:space="preserve"> </w:t>
      </w:r>
      <w:r w:rsidRPr="00700CFB">
        <w:rPr>
          <w:rFonts w:ascii="Times New Roman" w:eastAsia="Times New Roman" w:hAnsi="Times New Roman" w:cs="Times New Roman"/>
          <w:sz w:val="20"/>
          <w:szCs w:val="20"/>
        </w:rPr>
        <w:t xml:space="preserve">O conceito de metaplataformas, </w:t>
      </w:r>
      <w:proofErr w:type="gramStart"/>
      <w:r w:rsidRPr="00700CFB">
        <w:rPr>
          <w:rFonts w:ascii="Times New Roman" w:eastAsia="Times New Roman" w:hAnsi="Times New Roman" w:cs="Times New Roman"/>
          <w:sz w:val="20"/>
          <w:szCs w:val="20"/>
        </w:rPr>
        <w:t>na</w:t>
      </w:r>
      <w:proofErr w:type="gramEnd"/>
      <w:r w:rsidRPr="00700CFB">
        <w:rPr>
          <w:rFonts w:ascii="Times New Roman" w:eastAsia="Times New Roman" w:hAnsi="Times New Roman" w:cs="Times New Roman"/>
          <w:sz w:val="20"/>
          <w:szCs w:val="20"/>
        </w:rPr>
        <w:t xml:space="preserve"> ocasião da pesquisa de doutoramento realizada em 2017, se referiu ä estruturas que podem gerar outras plataformas. Sejam elas infraestruturas, </w:t>
      </w:r>
      <w:proofErr w:type="gramStart"/>
      <w:r w:rsidRPr="00700CFB">
        <w:rPr>
          <w:rFonts w:ascii="Times New Roman" w:eastAsia="Times New Roman" w:hAnsi="Times New Roman" w:cs="Times New Roman"/>
          <w:sz w:val="20"/>
          <w:szCs w:val="20"/>
        </w:rPr>
        <w:t>como</w:t>
      </w:r>
      <w:proofErr w:type="gramEnd"/>
      <w:r w:rsidRPr="00700CFB">
        <w:rPr>
          <w:rFonts w:ascii="Times New Roman" w:eastAsia="Times New Roman" w:hAnsi="Times New Roman" w:cs="Times New Roman"/>
          <w:sz w:val="20"/>
          <w:szCs w:val="20"/>
        </w:rPr>
        <w:t xml:space="preserve"> aquelas que usam</w:t>
      </w:r>
      <w:r w:rsidRPr="00700CFB">
        <w:rPr>
          <w:rFonts w:ascii="Times New Roman" w:eastAsia="Times New Roman" w:hAnsi="Times New Roman" w:cs="Times New Roman"/>
          <w:sz w:val="20"/>
          <w:szCs w:val="20"/>
        </w:rPr>
        <w:t xml:space="preserve"> tecnologia open source para permitir a replicação e adequação aos contextos, como também plataformas ideológicas, que nascem associadas às plataformas infraestruturais e seus projetos. </w:t>
      </w:r>
    </w:p>
  </w:footnote>
  <w:footnote w:id="3">
    <w:p w:rsidR="00201D7C" w:rsidRPr="00700CFB" w:rsidRDefault="0094039A">
      <w:pPr>
        <w:spacing w:line="240" w:lineRule="auto"/>
        <w:jc w:val="both"/>
        <w:rPr>
          <w:rFonts w:ascii="Times New Roman" w:eastAsia="Times New Roman" w:hAnsi="Times New Roman" w:cs="Times New Roman"/>
          <w:sz w:val="20"/>
          <w:szCs w:val="20"/>
        </w:rPr>
      </w:pPr>
      <w:r w:rsidRPr="00700CFB">
        <w:rPr>
          <w:rFonts w:ascii="Times New Roman" w:hAnsi="Times New Roman" w:cs="Times New Roman"/>
          <w:sz w:val="20"/>
          <w:szCs w:val="20"/>
          <w:vertAlign w:val="superscript"/>
        </w:rPr>
        <w:footnoteRef/>
      </w:r>
      <w:r w:rsidRPr="00700CFB">
        <w:rPr>
          <w:rFonts w:ascii="Times New Roman" w:eastAsia="Times New Roman" w:hAnsi="Times New Roman" w:cs="Times New Roman"/>
          <w:sz w:val="20"/>
          <w:szCs w:val="20"/>
        </w:rPr>
        <w:t xml:space="preserve"> Crowdmapping baseia-se </w:t>
      </w:r>
      <w:proofErr w:type="gramStart"/>
      <w:r w:rsidRPr="00700CFB">
        <w:rPr>
          <w:rFonts w:ascii="Times New Roman" w:eastAsia="Times New Roman" w:hAnsi="Times New Roman" w:cs="Times New Roman"/>
          <w:sz w:val="20"/>
          <w:szCs w:val="20"/>
        </w:rPr>
        <w:t>na</w:t>
      </w:r>
      <w:proofErr w:type="gramEnd"/>
      <w:r w:rsidRPr="00700CFB">
        <w:rPr>
          <w:rFonts w:ascii="Times New Roman" w:eastAsia="Times New Roman" w:hAnsi="Times New Roman" w:cs="Times New Roman"/>
          <w:sz w:val="20"/>
          <w:szCs w:val="20"/>
        </w:rPr>
        <w:t xml:space="preserve"> lógica do crowdsourcing, que refere-se à obtenção de conteúdos e ideias de uma grande quantidade de pessoas através do uso de plataformas que </w:t>
      </w:r>
      <w:r w:rsidRPr="00700CFB">
        <w:rPr>
          <w:rFonts w:ascii="Times New Roman" w:eastAsia="Times New Roman" w:hAnsi="Times New Roman" w:cs="Times New Roman"/>
          <w:sz w:val="20"/>
          <w:szCs w:val="20"/>
        </w:rPr>
        <w:t xml:space="preserve">ajudem no envio, categorização e visualização dos dados. Atualmente existem inúmeras variações do termo a partir do </w:t>
      </w:r>
      <w:proofErr w:type="gramStart"/>
      <w:r w:rsidRPr="00700CFB">
        <w:rPr>
          <w:rFonts w:ascii="Times New Roman" w:eastAsia="Times New Roman" w:hAnsi="Times New Roman" w:cs="Times New Roman"/>
          <w:sz w:val="20"/>
          <w:szCs w:val="20"/>
        </w:rPr>
        <w:t>uso</w:t>
      </w:r>
      <w:proofErr w:type="gramEnd"/>
      <w:r w:rsidRPr="00700CFB">
        <w:rPr>
          <w:rFonts w:ascii="Times New Roman" w:eastAsia="Times New Roman" w:hAnsi="Times New Roman" w:cs="Times New Roman"/>
          <w:sz w:val="20"/>
          <w:szCs w:val="20"/>
        </w:rPr>
        <w:t xml:space="preserve"> do prefixo crowd, e todas seguem a lógica do crowdsourcing. O que diferencia o crowdmapping, no entanto, é a geolocalização associada ao</w:t>
      </w:r>
      <w:r w:rsidRPr="00700CFB">
        <w:rPr>
          <w:rFonts w:ascii="Times New Roman" w:eastAsia="Times New Roman" w:hAnsi="Times New Roman" w:cs="Times New Roman"/>
          <w:sz w:val="20"/>
          <w:szCs w:val="20"/>
        </w:rPr>
        <w:t xml:space="preserve">s </w:t>
      </w:r>
      <w:r w:rsidRPr="00700CFB">
        <w:rPr>
          <w:rFonts w:ascii="Times New Roman" w:eastAsia="Times New Roman" w:hAnsi="Times New Roman" w:cs="Times New Roman"/>
          <w:i/>
          <w:sz w:val="20"/>
          <w:szCs w:val="20"/>
        </w:rPr>
        <w:t>inputs</w:t>
      </w:r>
      <w:r w:rsidRPr="00700CFB">
        <w:rPr>
          <w:rFonts w:ascii="Times New Roman" w:eastAsia="Times New Roman" w:hAnsi="Times New Roman" w:cs="Times New Roman"/>
          <w:sz w:val="20"/>
          <w:szCs w:val="20"/>
        </w:rPr>
        <w:t xml:space="preserve"> e </w:t>
      </w:r>
      <w:proofErr w:type="gramStart"/>
      <w:r w:rsidRPr="00700CFB">
        <w:rPr>
          <w:rFonts w:ascii="Times New Roman" w:eastAsia="Times New Roman" w:hAnsi="Times New Roman" w:cs="Times New Roman"/>
          <w:sz w:val="20"/>
          <w:szCs w:val="20"/>
        </w:rPr>
        <w:t>a</w:t>
      </w:r>
      <w:proofErr w:type="gramEnd"/>
      <w:r w:rsidRPr="00700CFB">
        <w:rPr>
          <w:rFonts w:ascii="Times New Roman" w:eastAsia="Times New Roman" w:hAnsi="Times New Roman" w:cs="Times New Roman"/>
          <w:sz w:val="20"/>
          <w:szCs w:val="20"/>
        </w:rPr>
        <w:t xml:space="preserve"> organização dos dados em formato de mapa. </w:t>
      </w:r>
    </w:p>
  </w:footnote>
  <w:footnote w:id="4">
    <w:p w:rsidR="00201D7C" w:rsidRPr="00700CFB" w:rsidRDefault="0094039A">
      <w:pPr>
        <w:spacing w:line="240" w:lineRule="auto"/>
        <w:rPr>
          <w:rFonts w:ascii="Times New Roman" w:eastAsia="Times New Roman" w:hAnsi="Times New Roman" w:cs="Times New Roman"/>
          <w:sz w:val="20"/>
          <w:szCs w:val="20"/>
        </w:rPr>
      </w:pPr>
      <w:r w:rsidRPr="00700CFB">
        <w:rPr>
          <w:rFonts w:ascii="Times New Roman" w:hAnsi="Times New Roman" w:cs="Times New Roman"/>
          <w:sz w:val="20"/>
          <w:szCs w:val="20"/>
          <w:vertAlign w:val="superscript"/>
        </w:rPr>
        <w:footnoteRef/>
      </w:r>
      <w:r w:rsidRPr="00700CFB">
        <w:rPr>
          <w:rFonts w:ascii="Times New Roman" w:eastAsia="Times New Roman" w:hAnsi="Times New Roman" w:cs="Times New Roman"/>
          <w:sz w:val="20"/>
          <w:szCs w:val="20"/>
        </w:rPr>
        <w:t xml:space="preserve"> O relatório eTransform Africa, produzido pelo Banco Mundial e pelo </w:t>
      </w:r>
      <w:r w:rsidRPr="00700CFB">
        <w:rPr>
          <w:rFonts w:ascii="Times New Roman" w:eastAsia="Times New Roman" w:hAnsi="Times New Roman" w:cs="Times New Roman"/>
          <w:sz w:val="20"/>
          <w:szCs w:val="20"/>
        </w:rPr>
        <w:t>Banco Africano de Desenvolvimento com o apoio da União Africana, identifica que melhores práticas passaram a ocorrer através do uso das TIC em setores-chave no continente, tais como agricultura,  clima, educação e saúde. Disponível em: &lt;</w:t>
      </w:r>
      <w:hyperlink r:id="rId1">
        <w:r w:rsidRPr="00700CFB">
          <w:rPr>
            <w:rFonts w:ascii="Times New Roman" w:eastAsia="Times New Roman" w:hAnsi="Times New Roman" w:cs="Times New Roman"/>
            <w:color w:val="1155CC"/>
            <w:sz w:val="20"/>
            <w:szCs w:val="20"/>
            <w:u w:val="single"/>
          </w:rPr>
          <w:t>https://blogs.worldbank.org/edutech/eTransformAfrica</w:t>
        </w:r>
      </w:hyperlink>
      <w:r w:rsidRPr="00700CFB">
        <w:rPr>
          <w:rFonts w:ascii="Times New Roman" w:eastAsia="Times New Roman" w:hAnsi="Times New Roman" w:cs="Times New Roman"/>
          <w:sz w:val="20"/>
          <w:szCs w:val="20"/>
        </w:rPr>
        <w:t>&gt;</w:t>
      </w:r>
    </w:p>
  </w:footnote>
  <w:footnote w:id="5">
    <w:p w:rsidR="00201D7C" w:rsidRDefault="0094039A">
      <w:pPr>
        <w:spacing w:line="240" w:lineRule="auto"/>
        <w:rPr>
          <w:rFonts w:ascii="Times New Roman" w:eastAsia="Times New Roman" w:hAnsi="Times New Roman" w:cs="Times New Roman"/>
          <w:sz w:val="20"/>
          <w:szCs w:val="20"/>
        </w:rPr>
      </w:pPr>
      <w:r w:rsidRPr="00700CFB">
        <w:rPr>
          <w:rFonts w:ascii="Times New Roman" w:hAnsi="Times New Roman" w:cs="Times New Roman"/>
          <w:sz w:val="20"/>
          <w:szCs w:val="20"/>
          <w:vertAlign w:val="superscript"/>
        </w:rPr>
        <w:footnoteRef/>
      </w:r>
      <w:r w:rsidRPr="00700CFB">
        <w:rPr>
          <w:rFonts w:ascii="Times New Roman" w:eastAsia="Times New Roman" w:hAnsi="Times New Roman" w:cs="Times New Roman"/>
          <w:sz w:val="20"/>
          <w:szCs w:val="20"/>
        </w:rPr>
        <w:t xml:space="preserve"> https://stockouts.org/. </w:t>
      </w:r>
      <w:proofErr w:type="gramStart"/>
      <w:r w:rsidRPr="00700CFB">
        <w:rPr>
          <w:rFonts w:ascii="Times New Roman" w:eastAsia="Times New Roman" w:hAnsi="Times New Roman" w:cs="Times New Roman"/>
          <w:sz w:val="20"/>
          <w:szCs w:val="20"/>
        </w:rPr>
        <w:t>Acesso em 15/7/2020.</w:t>
      </w:r>
      <w:proofErr w:type="gramEnd"/>
    </w:p>
  </w:footnote>
  <w:footnote w:id="6">
    <w:p w:rsidR="00201D7C" w:rsidRPr="00700CFB" w:rsidRDefault="0094039A" w:rsidP="00700CFB">
      <w:pPr>
        <w:spacing w:line="240" w:lineRule="auto"/>
        <w:jc w:val="both"/>
        <w:rPr>
          <w:rFonts w:ascii="Times New Roman" w:eastAsia="Times New Roman" w:hAnsi="Times New Roman" w:cs="Times New Roman"/>
          <w:sz w:val="20"/>
          <w:szCs w:val="20"/>
        </w:rPr>
      </w:pPr>
      <w:r w:rsidRPr="00700CFB">
        <w:rPr>
          <w:rFonts w:ascii="Times New Roman" w:hAnsi="Times New Roman" w:cs="Times New Roman"/>
          <w:sz w:val="20"/>
          <w:szCs w:val="20"/>
          <w:vertAlign w:val="superscript"/>
        </w:rPr>
        <w:footnoteRef/>
      </w:r>
      <w:r w:rsidRPr="00700CFB">
        <w:rPr>
          <w:rFonts w:ascii="Times New Roman" w:eastAsia="Times New Roman" w:hAnsi="Times New Roman" w:cs="Times New Roman"/>
          <w:sz w:val="20"/>
          <w:szCs w:val="20"/>
        </w:rPr>
        <w:t xml:space="preserve"> Website oficial do governo americano com </w:t>
      </w:r>
      <w:proofErr w:type="gramStart"/>
      <w:r w:rsidRPr="00700CFB">
        <w:rPr>
          <w:rFonts w:ascii="Times New Roman" w:eastAsia="Times New Roman" w:hAnsi="Times New Roman" w:cs="Times New Roman"/>
          <w:sz w:val="20"/>
          <w:szCs w:val="20"/>
        </w:rPr>
        <w:t>a lei</w:t>
      </w:r>
      <w:proofErr w:type="gramEnd"/>
      <w:r w:rsidRPr="00700CFB">
        <w:rPr>
          <w:rFonts w:ascii="Times New Roman" w:eastAsia="Times New Roman" w:hAnsi="Times New Roman" w:cs="Times New Roman"/>
          <w:sz w:val="20"/>
          <w:szCs w:val="20"/>
        </w:rPr>
        <w:t xml:space="preserve">. Disponível </w:t>
      </w:r>
      <w:proofErr w:type="gramStart"/>
      <w:r w:rsidRPr="00700CFB">
        <w:rPr>
          <w:rFonts w:ascii="Times New Roman" w:eastAsia="Times New Roman" w:hAnsi="Times New Roman" w:cs="Times New Roman"/>
          <w:sz w:val="20"/>
          <w:szCs w:val="20"/>
        </w:rPr>
        <w:t>em:</w:t>
      </w:r>
      <w:proofErr w:type="gramEnd"/>
      <w:r w:rsidRPr="00700CFB">
        <w:rPr>
          <w:rFonts w:ascii="Times New Roman" w:eastAsia="Times New Roman" w:hAnsi="Times New Roman" w:cs="Times New Roman"/>
          <w:sz w:val="20"/>
          <w:szCs w:val="20"/>
        </w:rPr>
        <w:t>&lt;</w:t>
      </w:r>
      <w:r w:rsidRPr="00700CFB">
        <w:rPr>
          <w:rFonts w:ascii="Times New Roman" w:eastAsia="Times New Roman" w:hAnsi="Times New Roman" w:cs="Times New Roman"/>
          <w:color w:val="1155CC"/>
          <w:sz w:val="20"/>
          <w:szCs w:val="20"/>
          <w:u w:val="single"/>
        </w:rPr>
        <w:t>https://uscode.house.gov/view.xhtml?req=granuleid:USC-prelim-title15-s</w:t>
      </w:r>
      <w:r w:rsidRPr="00700CFB">
        <w:rPr>
          <w:rFonts w:ascii="Times New Roman" w:eastAsia="Times New Roman" w:hAnsi="Times New Roman" w:cs="Times New Roman"/>
          <w:color w:val="1155CC"/>
          <w:sz w:val="20"/>
          <w:szCs w:val="20"/>
          <w:u w:val="single"/>
        </w:rPr>
        <w:t>ection3724)&amp;num=0&amp;edition=prelim</w:t>
      </w:r>
      <w:r w:rsidRPr="00700CFB">
        <w:rPr>
          <w:rFonts w:ascii="Times New Roman" w:eastAsia="Times New Roman" w:hAnsi="Times New Roman" w:cs="Times New Roman"/>
          <w:sz w:val="20"/>
          <w:szCs w:val="20"/>
        </w:rPr>
        <w:t xml:space="preserve">&gt;. </w:t>
      </w:r>
    </w:p>
  </w:footnote>
  <w:footnote w:id="7">
    <w:p w:rsidR="00700CFB" w:rsidRPr="00700CFB" w:rsidRDefault="00700CFB">
      <w:pPr>
        <w:pStyle w:val="Textodenotaderodap"/>
        <w:rPr>
          <w:rFonts w:ascii="Times New Roman" w:hAnsi="Times New Roman" w:cs="Times New Roman"/>
          <w:lang w:val="pt-BR"/>
        </w:rPr>
      </w:pPr>
      <w:r w:rsidRPr="00700CFB">
        <w:rPr>
          <w:rStyle w:val="Refdenotaderodap"/>
          <w:rFonts w:ascii="Times New Roman" w:hAnsi="Times New Roman" w:cs="Times New Roman"/>
        </w:rPr>
        <w:footnoteRef/>
      </w:r>
      <w:r w:rsidRPr="00700CFB">
        <w:rPr>
          <w:rFonts w:ascii="Times New Roman" w:hAnsi="Times New Roman" w:cs="Times New Roman"/>
        </w:rPr>
        <w:t xml:space="preserve"> </w:t>
      </w:r>
      <w:r w:rsidRPr="00700CFB">
        <w:rPr>
          <w:rFonts w:ascii="Times New Roman" w:hAnsi="Times New Roman" w:cs="Times New Roman"/>
          <w:lang w:val="pt-BR"/>
        </w:rPr>
        <w:t xml:space="preserve">Palavra em inglês usada para se referir </w:t>
      </w:r>
      <w:proofErr w:type="gramStart"/>
      <w:r w:rsidRPr="00700CFB">
        <w:rPr>
          <w:rFonts w:ascii="Times New Roman" w:hAnsi="Times New Roman" w:cs="Times New Roman"/>
          <w:lang w:val="pt-BR"/>
        </w:rPr>
        <w:t>à</w:t>
      </w:r>
      <w:proofErr w:type="gramEnd"/>
      <w:r w:rsidRPr="00700CFB">
        <w:rPr>
          <w:rFonts w:ascii="Times New Roman" w:hAnsi="Times New Roman" w:cs="Times New Roman"/>
          <w:lang w:val="pt-BR"/>
        </w:rPr>
        <w:t xml:space="preserve"> acionistas, ou partes interessadas no projeto ou no negócio. </w:t>
      </w:r>
    </w:p>
  </w:footnote>
  <w:footnote w:id="8">
    <w:p w:rsidR="00201D7C" w:rsidRPr="00700CFB" w:rsidRDefault="0094039A">
      <w:pPr>
        <w:spacing w:line="240" w:lineRule="auto"/>
        <w:rPr>
          <w:rFonts w:ascii="Times New Roman" w:hAnsi="Times New Roman" w:cs="Times New Roman"/>
          <w:sz w:val="20"/>
          <w:szCs w:val="20"/>
        </w:rPr>
      </w:pPr>
      <w:r w:rsidRPr="00700CFB">
        <w:rPr>
          <w:rFonts w:ascii="Times New Roman" w:hAnsi="Times New Roman" w:cs="Times New Roman"/>
          <w:sz w:val="20"/>
          <w:szCs w:val="20"/>
          <w:vertAlign w:val="superscript"/>
        </w:rPr>
        <w:footnoteRef/>
      </w:r>
      <w:r w:rsidRPr="00700CFB">
        <w:rPr>
          <w:rFonts w:ascii="Times New Roman" w:hAnsi="Times New Roman" w:cs="Times New Roman"/>
          <w:sz w:val="20"/>
          <w:szCs w:val="20"/>
        </w:rPr>
        <w:t xml:space="preserve"> Disponível em:&lt;http://www.cienciaviva.pt/lpp/&gt;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01D7C"/>
    <w:rsid w:val="00080C00"/>
    <w:rsid w:val="00201D7C"/>
    <w:rsid w:val="006D379F"/>
    <w:rsid w:val="00700CFB"/>
    <w:rsid w:val="00767A7B"/>
    <w:rsid w:val="00906748"/>
    <w:rsid w:val="0094039A"/>
    <w:rsid w:val="00B86116"/>
    <w:rsid w:val="00C32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90674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6748"/>
    <w:rPr>
      <w:rFonts w:ascii="Tahoma" w:hAnsi="Tahoma" w:cs="Tahoma"/>
      <w:sz w:val="16"/>
      <w:szCs w:val="16"/>
    </w:rPr>
  </w:style>
  <w:style w:type="paragraph" w:styleId="Legenda">
    <w:name w:val="caption"/>
    <w:basedOn w:val="Normal"/>
    <w:next w:val="Normal"/>
    <w:uiPriority w:val="35"/>
    <w:unhideWhenUsed/>
    <w:qFormat/>
    <w:rsid w:val="00B86116"/>
    <w:pPr>
      <w:spacing w:after="200" w:line="240" w:lineRule="auto"/>
    </w:pPr>
    <w:rPr>
      <w:b/>
      <w:bCs/>
      <w:color w:val="4F81BD" w:themeColor="accent1"/>
      <w:sz w:val="18"/>
      <w:szCs w:val="18"/>
    </w:rPr>
  </w:style>
  <w:style w:type="paragraph" w:styleId="Textodenotaderodap">
    <w:name w:val="footnote text"/>
    <w:basedOn w:val="Normal"/>
    <w:link w:val="TextodenotaderodapChar"/>
    <w:uiPriority w:val="99"/>
    <w:semiHidden/>
    <w:unhideWhenUsed/>
    <w:rsid w:val="00700CF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00CFB"/>
    <w:rPr>
      <w:sz w:val="20"/>
      <w:szCs w:val="20"/>
    </w:rPr>
  </w:style>
  <w:style w:type="character" w:styleId="Refdenotaderodap">
    <w:name w:val="footnote reference"/>
    <w:basedOn w:val="Fontepargpadro"/>
    <w:uiPriority w:val="99"/>
    <w:semiHidden/>
    <w:unhideWhenUsed/>
    <w:rsid w:val="00700C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90674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6748"/>
    <w:rPr>
      <w:rFonts w:ascii="Tahoma" w:hAnsi="Tahoma" w:cs="Tahoma"/>
      <w:sz w:val="16"/>
      <w:szCs w:val="16"/>
    </w:rPr>
  </w:style>
  <w:style w:type="paragraph" w:styleId="Legenda">
    <w:name w:val="caption"/>
    <w:basedOn w:val="Normal"/>
    <w:next w:val="Normal"/>
    <w:uiPriority w:val="35"/>
    <w:unhideWhenUsed/>
    <w:qFormat/>
    <w:rsid w:val="00B86116"/>
    <w:pPr>
      <w:spacing w:after="200" w:line="240" w:lineRule="auto"/>
    </w:pPr>
    <w:rPr>
      <w:b/>
      <w:bCs/>
      <w:color w:val="4F81BD" w:themeColor="accent1"/>
      <w:sz w:val="18"/>
      <w:szCs w:val="18"/>
    </w:rPr>
  </w:style>
  <w:style w:type="paragraph" w:styleId="Textodenotaderodap">
    <w:name w:val="footnote text"/>
    <w:basedOn w:val="Normal"/>
    <w:link w:val="TextodenotaderodapChar"/>
    <w:uiPriority w:val="99"/>
    <w:semiHidden/>
    <w:unhideWhenUsed/>
    <w:rsid w:val="00700CF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00CFB"/>
    <w:rPr>
      <w:sz w:val="20"/>
      <w:szCs w:val="20"/>
    </w:rPr>
  </w:style>
  <w:style w:type="character" w:styleId="Refdenotaderodap">
    <w:name w:val="footnote reference"/>
    <w:basedOn w:val="Fontepargpadro"/>
    <w:uiPriority w:val="99"/>
    <w:semiHidden/>
    <w:unhideWhenUsed/>
    <w:rsid w:val="00700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ngagingscience.eu/en/documents/" TargetMode="External"/><Relationship Id="rId4" Type="http://schemas.openxmlformats.org/officeDocument/2006/relationships/settings" Target="settings.xml"/><Relationship Id="rId9" Type="http://schemas.openxmlformats.org/officeDocument/2006/relationships/hyperlink" Target="https://www.engagingscience.eu/en/docu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logs.worldbank.org/edutech/eTransform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9F89-93B8-4F76-B82A-19A2E98A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6391</Words>
  <Characters>34513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Juliana</cp:lastModifiedBy>
  <cp:revision>2</cp:revision>
  <dcterms:created xsi:type="dcterms:W3CDTF">2020-08-03T15:37:00Z</dcterms:created>
  <dcterms:modified xsi:type="dcterms:W3CDTF">2020-08-03T15:37:00Z</dcterms:modified>
</cp:coreProperties>
</file>